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3D2" w:rsidRPr="00386469" w:rsidRDefault="000423D2" w:rsidP="00F423D9">
      <w:pPr>
        <w:rPr>
          <w:sz w:val="20"/>
          <w:szCs w:val="20"/>
        </w:rPr>
      </w:pPr>
      <w:r w:rsidRPr="003776F8">
        <w:rPr>
          <w:b/>
          <w:sz w:val="20"/>
          <w:szCs w:val="20"/>
        </w:rPr>
        <w:t xml:space="preserve">RDA Questions from CEAL Community  </w:t>
      </w:r>
      <w:r>
        <w:rPr>
          <w:b/>
          <w:sz w:val="20"/>
          <w:szCs w:val="20"/>
        </w:rPr>
        <w:t>(</w:t>
      </w:r>
      <w:r w:rsidRPr="00386469">
        <w:rPr>
          <w:sz w:val="20"/>
          <w:szCs w:val="20"/>
        </w:rPr>
        <w:t>March 2, 2013</w:t>
      </w:r>
      <w:r>
        <w:rPr>
          <w:sz w:val="20"/>
          <w:szCs w:val="20"/>
        </w:rPr>
        <w:t>)</w:t>
      </w:r>
      <w:bookmarkStart w:id="0" w:name="_GoBack"/>
      <w:bookmarkEnd w:id="0"/>
    </w:p>
    <w:p w:rsidR="000423D2" w:rsidRPr="00C751F2" w:rsidRDefault="000423D2" w:rsidP="00C43236">
      <w:pPr>
        <w:rPr>
          <w:b/>
          <w:i/>
          <w:sz w:val="20"/>
          <w:szCs w:val="20"/>
        </w:rPr>
      </w:pPr>
      <w:r>
        <w:rPr>
          <w:b/>
          <w:i/>
          <w:sz w:val="20"/>
          <w:szCs w:val="20"/>
        </w:rPr>
        <w:t>C</w:t>
      </w:r>
      <w:r w:rsidRPr="00C751F2">
        <w:rPr>
          <w:b/>
          <w:i/>
          <w:sz w:val="20"/>
          <w:szCs w:val="20"/>
        </w:rPr>
        <w:t>JK-1. Record Chinese character numbers in date production/publication numbering within series/subseries such as</w:t>
      </w:r>
      <w:r>
        <w:rPr>
          <w:rFonts w:hint="eastAsia"/>
          <w:sz w:val="20"/>
          <w:szCs w:val="20"/>
        </w:rPr>
        <w:t>二〇一二</w:t>
      </w:r>
      <w:r>
        <w:rPr>
          <w:sz w:val="20"/>
          <w:szCs w:val="20"/>
        </w:rPr>
        <w:t xml:space="preserve"> </w:t>
      </w:r>
      <w:r>
        <w:rPr>
          <w:b/>
          <w:i/>
          <w:sz w:val="20"/>
          <w:szCs w:val="20"/>
        </w:rPr>
        <w:t>(C</w:t>
      </w:r>
      <w:r w:rsidRPr="00C751F2">
        <w:rPr>
          <w:b/>
          <w:i/>
          <w:sz w:val="20"/>
          <w:szCs w:val="20"/>
        </w:rPr>
        <w:t xml:space="preserve">hinese character er ling yi er) or 2012.  Follow-up question: Is the same interpretation applied to </w:t>
      </w:r>
      <w:r w:rsidRPr="00A0429E">
        <w:rPr>
          <w:rFonts w:hint="eastAsia"/>
          <w:sz w:val="20"/>
          <w:szCs w:val="20"/>
        </w:rPr>
        <w:t>民國</w:t>
      </w:r>
      <w:r>
        <w:rPr>
          <w:rFonts w:hint="eastAsia"/>
          <w:sz w:val="20"/>
          <w:szCs w:val="20"/>
        </w:rPr>
        <w:t>一百年</w:t>
      </w:r>
      <w:r w:rsidRPr="00C751F2">
        <w:rPr>
          <w:b/>
          <w:i/>
          <w:sz w:val="20"/>
          <w:szCs w:val="20"/>
        </w:rPr>
        <w:t>?</w:t>
      </w:r>
    </w:p>
    <w:p w:rsidR="000423D2" w:rsidRPr="00615C2F" w:rsidRDefault="000423D2">
      <w:pPr>
        <w:rPr>
          <w:sz w:val="20"/>
          <w:szCs w:val="20"/>
          <w:u w:val="single"/>
        </w:rPr>
      </w:pPr>
      <w:r w:rsidRPr="00615C2F">
        <w:rPr>
          <w:sz w:val="20"/>
          <w:szCs w:val="20"/>
          <w:u w:val="single"/>
        </w:rPr>
        <w:t xml:space="preserve">LC’s </w:t>
      </w:r>
      <w:r>
        <w:rPr>
          <w:sz w:val="20"/>
          <w:szCs w:val="20"/>
          <w:u w:val="single"/>
        </w:rPr>
        <w:t xml:space="preserve">2012 </w:t>
      </w:r>
      <w:r w:rsidRPr="00615C2F">
        <w:rPr>
          <w:sz w:val="20"/>
          <w:szCs w:val="20"/>
          <w:u w:val="single"/>
        </w:rPr>
        <w:t xml:space="preserve">suggestion: </w:t>
      </w:r>
    </w:p>
    <w:p w:rsidR="000423D2" w:rsidRDefault="000423D2">
      <w:pPr>
        <w:rPr>
          <w:sz w:val="20"/>
          <w:szCs w:val="20"/>
        </w:rPr>
      </w:pPr>
      <w:r>
        <w:rPr>
          <w:sz w:val="20"/>
          <w:szCs w:val="20"/>
        </w:rPr>
        <w:t>Apply 1.8.2 2</w:t>
      </w:r>
      <w:r w:rsidRPr="00364EC8">
        <w:rPr>
          <w:sz w:val="20"/>
          <w:szCs w:val="20"/>
          <w:vertAlign w:val="superscript"/>
        </w:rPr>
        <w:t>nd</w:t>
      </w:r>
      <w:r>
        <w:rPr>
          <w:sz w:val="20"/>
          <w:szCs w:val="20"/>
        </w:rPr>
        <w:t xml:space="preserve"> alternative to also supply an Arabic date in brackets, i.e.:</w:t>
      </w:r>
    </w:p>
    <w:p w:rsidR="000423D2" w:rsidRDefault="000423D2">
      <w:pPr>
        <w:rPr>
          <w:sz w:val="20"/>
          <w:szCs w:val="20"/>
        </w:rPr>
      </w:pPr>
      <w:r w:rsidRPr="00E25922">
        <w:rPr>
          <w:sz w:val="20"/>
          <w:szCs w:val="20"/>
          <w:highlight w:val="lightGray"/>
        </w:rPr>
        <w:t>[Please note below an alternative suggestion]</w:t>
      </w: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91"/>
        <w:gridCol w:w="2291"/>
        <w:gridCol w:w="2291"/>
        <w:gridCol w:w="2291"/>
      </w:tblGrid>
      <w:tr w:rsidR="000423D2" w:rsidRPr="00CC30D3" w:rsidTr="00615C2F">
        <w:trPr>
          <w:trHeight w:val="362"/>
        </w:trPr>
        <w:tc>
          <w:tcPr>
            <w:tcW w:w="2291" w:type="dxa"/>
          </w:tcPr>
          <w:p w:rsidR="000423D2" w:rsidRPr="00CC30D3" w:rsidRDefault="000423D2" w:rsidP="00364EC8">
            <w:pPr>
              <w:rPr>
                <w:sz w:val="20"/>
                <w:szCs w:val="20"/>
              </w:rPr>
            </w:pPr>
          </w:p>
        </w:tc>
        <w:tc>
          <w:tcPr>
            <w:tcW w:w="2291" w:type="dxa"/>
          </w:tcPr>
          <w:p w:rsidR="000423D2" w:rsidRPr="00CC30D3" w:rsidRDefault="000423D2" w:rsidP="00364EC8">
            <w:pPr>
              <w:rPr>
                <w:sz w:val="20"/>
                <w:szCs w:val="20"/>
              </w:rPr>
            </w:pPr>
            <w:r w:rsidRPr="00CC30D3">
              <w:rPr>
                <w:sz w:val="20"/>
                <w:szCs w:val="20"/>
              </w:rPr>
              <w:t>Example 1</w:t>
            </w:r>
          </w:p>
        </w:tc>
        <w:tc>
          <w:tcPr>
            <w:tcW w:w="2291" w:type="dxa"/>
          </w:tcPr>
          <w:p w:rsidR="000423D2" w:rsidRPr="00CC30D3" w:rsidRDefault="000423D2" w:rsidP="00364EC8">
            <w:pPr>
              <w:rPr>
                <w:sz w:val="20"/>
                <w:szCs w:val="20"/>
              </w:rPr>
            </w:pPr>
            <w:r w:rsidRPr="00CC30D3">
              <w:rPr>
                <w:sz w:val="20"/>
                <w:szCs w:val="20"/>
              </w:rPr>
              <w:t>Example 3</w:t>
            </w:r>
          </w:p>
        </w:tc>
        <w:tc>
          <w:tcPr>
            <w:tcW w:w="2291" w:type="dxa"/>
          </w:tcPr>
          <w:p w:rsidR="000423D2" w:rsidRPr="00CC30D3" w:rsidRDefault="000423D2" w:rsidP="00364EC8">
            <w:pPr>
              <w:rPr>
                <w:sz w:val="20"/>
                <w:szCs w:val="20"/>
              </w:rPr>
            </w:pPr>
            <w:r w:rsidRPr="00CC30D3">
              <w:rPr>
                <w:sz w:val="20"/>
                <w:szCs w:val="20"/>
              </w:rPr>
              <w:t>Example 4</w:t>
            </w:r>
          </w:p>
        </w:tc>
      </w:tr>
      <w:tr w:rsidR="000423D2" w:rsidRPr="00CC30D3" w:rsidTr="00615C2F">
        <w:trPr>
          <w:trHeight w:val="362"/>
        </w:trPr>
        <w:tc>
          <w:tcPr>
            <w:tcW w:w="2291" w:type="dxa"/>
          </w:tcPr>
          <w:p w:rsidR="000423D2" w:rsidRPr="00CC30D3" w:rsidRDefault="000423D2" w:rsidP="00364EC8">
            <w:pPr>
              <w:rPr>
                <w:sz w:val="20"/>
                <w:szCs w:val="20"/>
              </w:rPr>
            </w:pPr>
            <w:r w:rsidRPr="00CC30D3">
              <w:rPr>
                <w:sz w:val="20"/>
                <w:szCs w:val="20"/>
              </w:rPr>
              <w:t>Source:</w:t>
            </w:r>
          </w:p>
        </w:tc>
        <w:tc>
          <w:tcPr>
            <w:tcW w:w="2291" w:type="dxa"/>
          </w:tcPr>
          <w:p w:rsidR="000423D2" w:rsidRPr="00CC30D3" w:rsidRDefault="000423D2" w:rsidP="00364EC8">
            <w:pPr>
              <w:rPr>
                <w:sz w:val="20"/>
                <w:szCs w:val="20"/>
              </w:rPr>
            </w:pPr>
            <w:r>
              <w:rPr>
                <w:rFonts w:hint="eastAsia"/>
                <w:sz w:val="20"/>
                <w:szCs w:val="20"/>
              </w:rPr>
              <w:t>二〇一二</w:t>
            </w:r>
            <w:r>
              <w:rPr>
                <w:sz w:val="20"/>
                <w:szCs w:val="20"/>
              </w:rPr>
              <w:t xml:space="preserve"> </w:t>
            </w:r>
          </w:p>
        </w:tc>
        <w:tc>
          <w:tcPr>
            <w:tcW w:w="2291" w:type="dxa"/>
          </w:tcPr>
          <w:p w:rsidR="000423D2" w:rsidRPr="00CC30D3" w:rsidRDefault="000423D2" w:rsidP="00364EC8">
            <w:pPr>
              <w:rPr>
                <w:sz w:val="20"/>
                <w:szCs w:val="20"/>
              </w:rPr>
            </w:pPr>
            <w:r>
              <w:rPr>
                <w:rFonts w:hint="eastAsia"/>
                <w:sz w:val="20"/>
                <w:szCs w:val="20"/>
              </w:rPr>
              <w:t>二千十二</w:t>
            </w:r>
            <w:r>
              <w:rPr>
                <w:sz w:val="20"/>
                <w:szCs w:val="20"/>
              </w:rPr>
              <w:t>[2012]</w:t>
            </w:r>
          </w:p>
        </w:tc>
        <w:tc>
          <w:tcPr>
            <w:tcW w:w="2291" w:type="dxa"/>
          </w:tcPr>
          <w:p w:rsidR="000423D2" w:rsidRPr="00A0429E" w:rsidRDefault="000423D2" w:rsidP="00364EC8">
            <w:pPr>
              <w:rPr>
                <w:sz w:val="20"/>
                <w:szCs w:val="20"/>
              </w:rPr>
            </w:pPr>
            <w:r w:rsidRPr="00A0429E">
              <w:rPr>
                <w:rFonts w:hint="eastAsia"/>
                <w:sz w:val="20"/>
                <w:szCs w:val="20"/>
              </w:rPr>
              <w:t>民國</w:t>
            </w:r>
            <w:r>
              <w:rPr>
                <w:rFonts w:hint="eastAsia"/>
                <w:sz w:val="20"/>
                <w:szCs w:val="20"/>
              </w:rPr>
              <w:t>一百年</w:t>
            </w:r>
          </w:p>
        </w:tc>
      </w:tr>
      <w:tr w:rsidR="000423D2" w:rsidRPr="00CC30D3" w:rsidTr="00615C2F">
        <w:trPr>
          <w:trHeight w:val="362"/>
        </w:trPr>
        <w:tc>
          <w:tcPr>
            <w:tcW w:w="2291" w:type="dxa"/>
          </w:tcPr>
          <w:p w:rsidR="000423D2" w:rsidRPr="00CC30D3" w:rsidRDefault="000423D2" w:rsidP="00615C2F">
            <w:pPr>
              <w:rPr>
                <w:sz w:val="20"/>
                <w:szCs w:val="20"/>
              </w:rPr>
            </w:pPr>
            <w:r w:rsidRPr="00CC30D3">
              <w:rPr>
                <w:sz w:val="20"/>
                <w:szCs w:val="20"/>
              </w:rPr>
              <w:t>Record</w:t>
            </w:r>
          </w:p>
        </w:tc>
        <w:tc>
          <w:tcPr>
            <w:tcW w:w="2291" w:type="dxa"/>
          </w:tcPr>
          <w:p w:rsidR="000423D2" w:rsidRPr="00CC30D3" w:rsidRDefault="000423D2" w:rsidP="00364EC8">
            <w:pPr>
              <w:rPr>
                <w:sz w:val="20"/>
                <w:szCs w:val="20"/>
              </w:rPr>
            </w:pPr>
            <w:r>
              <w:rPr>
                <w:rFonts w:hint="eastAsia"/>
                <w:sz w:val="20"/>
                <w:szCs w:val="20"/>
              </w:rPr>
              <w:t>二〇一二</w:t>
            </w:r>
            <w:r>
              <w:rPr>
                <w:sz w:val="20"/>
                <w:szCs w:val="20"/>
              </w:rPr>
              <w:t xml:space="preserve"> [2012]</w:t>
            </w:r>
          </w:p>
        </w:tc>
        <w:tc>
          <w:tcPr>
            <w:tcW w:w="2291" w:type="dxa"/>
          </w:tcPr>
          <w:p w:rsidR="000423D2" w:rsidRPr="00CC30D3" w:rsidRDefault="000423D2" w:rsidP="00364EC8">
            <w:pPr>
              <w:rPr>
                <w:sz w:val="20"/>
                <w:szCs w:val="20"/>
              </w:rPr>
            </w:pPr>
            <w:r>
              <w:rPr>
                <w:rFonts w:hint="eastAsia"/>
                <w:sz w:val="20"/>
                <w:szCs w:val="20"/>
              </w:rPr>
              <w:t>二千十二</w:t>
            </w:r>
            <w:r>
              <w:rPr>
                <w:sz w:val="20"/>
                <w:szCs w:val="20"/>
              </w:rPr>
              <w:t>[2012]</w:t>
            </w:r>
          </w:p>
        </w:tc>
        <w:tc>
          <w:tcPr>
            <w:tcW w:w="2291" w:type="dxa"/>
          </w:tcPr>
          <w:p w:rsidR="000423D2" w:rsidRPr="00CC30D3" w:rsidRDefault="000423D2" w:rsidP="00364EC8">
            <w:pPr>
              <w:rPr>
                <w:sz w:val="20"/>
                <w:szCs w:val="20"/>
              </w:rPr>
            </w:pPr>
            <w:r w:rsidRPr="00A0429E">
              <w:rPr>
                <w:rFonts w:hint="eastAsia"/>
                <w:sz w:val="20"/>
                <w:szCs w:val="20"/>
              </w:rPr>
              <w:t>民國</w:t>
            </w:r>
            <w:r>
              <w:rPr>
                <w:rFonts w:hint="eastAsia"/>
                <w:sz w:val="20"/>
                <w:szCs w:val="20"/>
              </w:rPr>
              <w:t>一百年</w:t>
            </w:r>
          </w:p>
        </w:tc>
      </w:tr>
      <w:tr w:rsidR="000423D2" w:rsidRPr="00CC30D3" w:rsidTr="00615C2F">
        <w:trPr>
          <w:trHeight w:val="362"/>
        </w:trPr>
        <w:tc>
          <w:tcPr>
            <w:tcW w:w="2291" w:type="dxa"/>
          </w:tcPr>
          <w:p w:rsidR="000423D2" w:rsidRPr="00CC30D3" w:rsidRDefault="000423D2" w:rsidP="00364EC8">
            <w:pPr>
              <w:rPr>
                <w:sz w:val="20"/>
                <w:szCs w:val="20"/>
              </w:rPr>
            </w:pPr>
            <w:r w:rsidRPr="00CC30D3">
              <w:rPr>
                <w:sz w:val="20"/>
                <w:szCs w:val="20"/>
              </w:rPr>
              <w:t>Record (Transliteration):</w:t>
            </w:r>
          </w:p>
        </w:tc>
        <w:tc>
          <w:tcPr>
            <w:tcW w:w="2291" w:type="dxa"/>
          </w:tcPr>
          <w:p w:rsidR="000423D2" w:rsidRPr="00CC30D3" w:rsidRDefault="000423D2" w:rsidP="00364EC8">
            <w:pPr>
              <w:rPr>
                <w:sz w:val="20"/>
                <w:szCs w:val="20"/>
              </w:rPr>
            </w:pPr>
            <w:r>
              <w:rPr>
                <w:sz w:val="20"/>
                <w:szCs w:val="20"/>
              </w:rPr>
              <w:t>Er ling yi er [2012]</w:t>
            </w:r>
          </w:p>
        </w:tc>
        <w:tc>
          <w:tcPr>
            <w:tcW w:w="2291" w:type="dxa"/>
          </w:tcPr>
          <w:p w:rsidR="000423D2" w:rsidRPr="00CC30D3" w:rsidRDefault="000423D2" w:rsidP="00364EC8">
            <w:pPr>
              <w:rPr>
                <w:sz w:val="20"/>
                <w:szCs w:val="20"/>
              </w:rPr>
            </w:pPr>
            <w:r>
              <w:rPr>
                <w:sz w:val="20"/>
                <w:szCs w:val="20"/>
              </w:rPr>
              <w:t>Nisen-jūno [2012]</w:t>
            </w:r>
          </w:p>
        </w:tc>
        <w:tc>
          <w:tcPr>
            <w:tcW w:w="2291" w:type="dxa"/>
          </w:tcPr>
          <w:p w:rsidR="000423D2" w:rsidRPr="00CC30D3" w:rsidRDefault="000423D2" w:rsidP="00364EC8">
            <w:pPr>
              <w:rPr>
                <w:sz w:val="20"/>
                <w:szCs w:val="20"/>
              </w:rPr>
            </w:pPr>
            <w:r>
              <w:rPr>
                <w:sz w:val="20"/>
                <w:szCs w:val="20"/>
              </w:rPr>
              <w:t>Minguo yi bai nian [2011]</w:t>
            </w:r>
          </w:p>
        </w:tc>
      </w:tr>
    </w:tbl>
    <w:p w:rsidR="000423D2" w:rsidRDefault="000423D2">
      <w:pPr>
        <w:rPr>
          <w:sz w:val="20"/>
          <w:szCs w:val="20"/>
          <w:u w:val="single"/>
        </w:rPr>
      </w:pPr>
    </w:p>
    <w:p w:rsidR="000423D2" w:rsidRPr="00615C2F" w:rsidRDefault="000423D2">
      <w:pPr>
        <w:rPr>
          <w:sz w:val="20"/>
          <w:szCs w:val="20"/>
          <w:u w:val="single"/>
        </w:rPr>
      </w:pPr>
      <w:r>
        <w:rPr>
          <w:sz w:val="20"/>
          <w:szCs w:val="20"/>
          <w:u w:val="single"/>
        </w:rPr>
        <w:t>C</w:t>
      </w:r>
      <w:r w:rsidRPr="00615C2F">
        <w:rPr>
          <w:sz w:val="20"/>
          <w:szCs w:val="20"/>
          <w:u w:val="single"/>
        </w:rPr>
        <w:t xml:space="preserve">EAL’s response: </w:t>
      </w:r>
    </w:p>
    <w:p w:rsidR="000423D2" w:rsidRPr="00AD7B09" w:rsidRDefault="000423D2" w:rsidP="00386469">
      <w:pPr>
        <w:pStyle w:val="ListParagraph"/>
        <w:numPr>
          <w:ilvl w:val="0"/>
          <w:numId w:val="1"/>
        </w:numPr>
        <w:rPr>
          <w:sz w:val="20"/>
          <w:szCs w:val="20"/>
        </w:rPr>
      </w:pPr>
      <w:r w:rsidRPr="00386469">
        <w:rPr>
          <w:sz w:val="20"/>
          <w:szCs w:val="20"/>
        </w:rPr>
        <w:t xml:space="preserve">Suggest </w:t>
      </w:r>
      <w:r>
        <w:rPr>
          <w:sz w:val="20"/>
          <w:szCs w:val="20"/>
        </w:rPr>
        <w:t xml:space="preserve">to add LCPS </w:t>
      </w:r>
      <w:r w:rsidRPr="00386469">
        <w:rPr>
          <w:sz w:val="20"/>
          <w:szCs w:val="20"/>
        </w:rPr>
        <w:t>under RDA 1.8.2 2</w:t>
      </w:r>
      <w:r w:rsidRPr="00386469">
        <w:rPr>
          <w:sz w:val="20"/>
          <w:szCs w:val="20"/>
          <w:vertAlign w:val="superscript"/>
        </w:rPr>
        <w:t>nd</w:t>
      </w:r>
      <w:r w:rsidRPr="00386469">
        <w:rPr>
          <w:sz w:val="20"/>
          <w:szCs w:val="20"/>
        </w:rPr>
        <w:t xml:space="preserve"> alternative </w:t>
      </w:r>
      <w:r>
        <w:rPr>
          <w:sz w:val="20"/>
          <w:szCs w:val="20"/>
        </w:rPr>
        <w:t>(</w:t>
      </w:r>
      <w:r w:rsidRPr="00386469">
        <w:rPr>
          <w:sz w:val="20"/>
          <w:szCs w:val="20"/>
        </w:rPr>
        <w:t>“</w:t>
      </w:r>
      <w:r w:rsidRPr="00386469">
        <w:rPr>
          <w:rFonts w:eastAsia="Arial Unicode MS" w:cs="Arial Unicode MS"/>
          <w:sz w:val="20"/>
          <w:szCs w:val="20"/>
        </w:rPr>
        <w:t>Add the equivalent numerals in the form preferred by the agency creating the data</w:t>
      </w:r>
      <w:r>
        <w:rPr>
          <w:rFonts w:eastAsia="Arial Unicode MS" w:cs="Arial Unicode MS"/>
          <w:sz w:val="20"/>
          <w:szCs w:val="20"/>
        </w:rPr>
        <w:t>”) on “If the date found in the item is not of Gregorian or Julian calendar, give the date as found and follow it with the year(s) of the Gregorian or Julian calendar.”</w:t>
      </w:r>
    </w:p>
    <w:p w:rsidR="000423D2" w:rsidRPr="00CB5065" w:rsidRDefault="000423D2" w:rsidP="00401C28">
      <w:pPr>
        <w:pStyle w:val="ListParagraph"/>
        <w:ind w:left="360"/>
        <w:rPr>
          <w:sz w:val="20"/>
          <w:szCs w:val="20"/>
        </w:rPr>
      </w:pPr>
      <w:r w:rsidRPr="00665022">
        <w:rPr>
          <w:sz w:val="20"/>
          <w:szCs w:val="20"/>
          <w:highlight w:val="lightGray"/>
        </w:rPr>
        <w:t>LC Response:  The LC-PCC Policy Statements for the optional addition of a date in the Gregorian or Julian calendar (see option decisions at 2.7.6.3, 2.8.6.3, 2.9.6.3, and 2.10.6.3) already provide for the desired</w:t>
      </w:r>
      <w:r>
        <w:rPr>
          <w:sz w:val="20"/>
          <w:szCs w:val="20"/>
          <w:highlight w:val="lightGray"/>
        </w:rPr>
        <w:t xml:space="preserve"> addition</w:t>
      </w:r>
      <w:r w:rsidRPr="00665022">
        <w:rPr>
          <w:sz w:val="20"/>
          <w:szCs w:val="20"/>
          <w:highlight w:val="lightGray"/>
        </w:rPr>
        <w:t xml:space="preserve">, but we can now see the seeming conflict </w:t>
      </w:r>
      <w:r>
        <w:rPr>
          <w:sz w:val="20"/>
          <w:szCs w:val="20"/>
          <w:highlight w:val="lightGray"/>
        </w:rPr>
        <w:t xml:space="preserve">between those policy statements and the one for </w:t>
      </w:r>
      <w:r w:rsidRPr="00665022">
        <w:rPr>
          <w:sz w:val="20"/>
          <w:szCs w:val="20"/>
          <w:highlight w:val="lightGray"/>
        </w:rPr>
        <w:t>1.8.2, 2</w:t>
      </w:r>
      <w:r w:rsidRPr="00665022">
        <w:rPr>
          <w:sz w:val="20"/>
          <w:szCs w:val="20"/>
          <w:highlight w:val="lightGray"/>
          <w:vertAlign w:val="superscript"/>
        </w:rPr>
        <w:t>nd</w:t>
      </w:r>
      <w:r w:rsidRPr="00665022">
        <w:rPr>
          <w:sz w:val="20"/>
          <w:szCs w:val="20"/>
          <w:highlight w:val="lightGray"/>
        </w:rPr>
        <w:t xml:space="preserve"> alternative.  We will clean this </w:t>
      </w:r>
      <w:r w:rsidRPr="00401C28">
        <w:rPr>
          <w:sz w:val="20"/>
          <w:szCs w:val="20"/>
          <w:highlight w:val="lightGray"/>
        </w:rPr>
        <w:t>up to indicate the other policy statements to help alleviate the confusion.</w:t>
      </w:r>
    </w:p>
    <w:p w:rsidR="000423D2" w:rsidRPr="00665022" w:rsidRDefault="000423D2" w:rsidP="00386469">
      <w:pPr>
        <w:pStyle w:val="ListParagraph"/>
        <w:numPr>
          <w:ilvl w:val="0"/>
          <w:numId w:val="1"/>
        </w:numPr>
        <w:rPr>
          <w:sz w:val="20"/>
          <w:szCs w:val="20"/>
        </w:rPr>
      </w:pPr>
      <w:r>
        <w:rPr>
          <w:rFonts w:eastAsia="Arial Unicode MS" w:cs="Arial Unicode MS"/>
          <w:sz w:val="20"/>
          <w:szCs w:val="20"/>
        </w:rPr>
        <w:t>Also suggest to add separate instruction for transliteration on “Substitute Western-style Arabic numerals for numbers expressed as both numerals and words in the transliterated form.” (see table below)</w:t>
      </w:r>
    </w:p>
    <w:p w:rsidR="000423D2" w:rsidRPr="00CB5065" w:rsidRDefault="000423D2" w:rsidP="005C223E">
      <w:pPr>
        <w:pStyle w:val="ListParagraph"/>
        <w:ind w:left="360"/>
        <w:rPr>
          <w:sz w:val="20"/>
          <w:szCs w:val="20"/>
        </w:rPr>
      </w:pPr>
      <w:r w:rsidRPr="00665022">
        <w:rPr>
          <w:rFonts w:eastAsia="Arial Unicode MS" w:cs="Arial Unicode MS"/>
          <w:sz w:val="20"/>
          <w:szCs w:val="20"/>
          <w:highlight w:val="lightGray"/>
        </w:rPr>
        <w:t xml:space="preserve">LC Response: </w:t>
      </w:r>
      <w:r>
        <w:rPr>
          <w:rFonts w:eastAsia="Arial Unicode MS" w:cs="Arial Unicode MS"/>
          <w:sz w:val="20"/>
          <w:szCs w:val="20"/>
          <w:highlight w:val="lightGray"/>
        </w:rPr>
        <w:t xml:space="preserve"> </w:t>
      </w:r>
      <w:r w:rsidRPr="00E25922">
        <w:rPr>
          <w:rFonts w:eastAsia="Arial Unicode MS" w:cs="Arial Unicode MS"/>
          <w:color w:val="000000"/>
          <w:sz w:val="20"/>
          <w:szCs w:val="20"/>
          <w:highlight w:val="lightGray"/>
        </w:rPr>
        <w:t>Your suggestion on transliteration would require a change to the Romanization tables themselves where the rules for transliteration are, not RDA or the LC-PCC PS.</w:t>
      </w:r>
      <w:r w:rsidRPr="00E25922">
        <w:rPr>
          <w:rFonts w:eastAsia="Arial Unicode MS" w:cs="Arial Unicode MS"/>
          <w:color w:val="0000FF"/>
          <w:sz w:val="20"/>
          <w:szCs w:val="20"/>
        </w:rPr>
        <w:t xml:space="preserve">  </w:t>
      </w:r>
      <w:r>
        <w:rPr>
          <w:rFonts w:eastAsia="Arial Unicode MS" w:cs="Arial Unicode MS"/>
          <w:sz w:val="20"/>
          <w:szCs w:val="20"/>
          <w:highlight w:val="lightGray"/>
        </w:rPr>
        <w:t>After lengthy discussions here, we think that the issue needs a simple resolution that can be applied efficiently by CJK catalogers in both the script and transliterated forms.  You have identified many of the difficulties that would need to be resolved, so we are proposing an alternative solution that differs from our earlier position, and is more in line with your proposal for the transliterated form.  For a variety of reasons, we think there needs to be a Policy Statement for 1.8.2 to say that the agency decision for numbers expressed with CJK characters should be recorded as Western-style Arabic numerals (similar to AACR2 C.5, but limited to the elements identified in 1.8.1)</w:t>
      </w:r>
      <w:r>
        <w:rPr>
          <w:rFonts w:eastAsia="Arial Unicode MS" w:cs="Arial Unicode MS"/>
          <w:sz w:val="20"/>
          <w:szCs w:val="20"/>
        </w:rPr>
        <w:t xml:space="preserve">. </w:t>
      </w:r>
      <w:r w:rsidRPr="00401C28">
        <w:rPr>
          <w:rFonts w:eastAsia="Arial Unicode MS" w:cs="Arial Unicode MS"/>
          <w:sz w:val="20"/>
          <w:szCs w:val="20"/>
          <w:highlight w:val="lightGray"/>
        </w:rPr>
        <w:t>We’ve updated your table below to reflect this approach</w:t>
      </w:r>
      <w:r>
        <w:rPr>
          <w:rFonts w:eastAsia="Arial Unicode MS" w:cs="Arial Unicode MS"/>
          <w:sz w:val="20"/>
          <w:szCs w:val="20"/>
          <w:highlight w:val="lightGray"/>
        </w:rPr>
        <w:t xml:space="preserve">.  We think this allows for a more efficient approach for catalogers, brings the script and Romanized parallel fields into closer synchronization, and eliminates many of the thorny issues of deciding when a character represents a number or a word. While it varies from RDA’s principle of representation, we note that 1.8.2 already gives agencies this latitude, and 1.8.3 and 1.8.5 already stray somewhat from that principle.  If a cataloger really wanted to show that the publication date was found on the item using characters, a note could be made (see 2.20.7.3, and the example indicating that a Hebrew date was found on the resource, but an Arabic date was recorded in the publication statement).  </w:t>
      </w:r>
      <w:r w:rsidRPr="00401C28">
        <w:rPr>
          <w:rFonts w:eastAsia="Arial Unicode MS" w:cs="Arial Unicode MS"/>
          <w:sz w:val="20"/>
          <w:szCs w:val="20"/>
          <w:highlight w:val="lightGray"/>
        </w:rPr>
        <w:t>We are quite interested in CEAL’s reaction to this proposed change, but note that any final decision would still need considerable discussion with other interested parties</w:t>
      </w:r>
      <w:r>
        <w:rPr>
          <w:rFonts w:eastAsia="Arial Unicode MS" w:cs="Arial Unicode MS"/>
          <w:sz w:val="20"/>
          <w:szCs w:val="20"/>
          <w:highlight w:val="lightGray"/>
        </w:rPr>
        <w:t xml:space="preserve"> (see draft statement at the end)</w:t>
      </w:r>
      <w:r w:rsidRPr="00401C28">
        <w:rPr>
          <w:rFonts w:eastAsia="Arial Unicode MS" w:cs="Arial Unicode MS"/>
          <w:sz w:val="20"/>
          <w:szCs w:val="20"/>
          <w:highlight w:val="lightGray"/>
        </w:rPr>
        <w:t>.</w:t>
      </w:r>
    </w:p>
    <w:p w:rsidR="000423D2" w:rsidRPr="00665022" w:rsidRDefault="000423D2" w:rsidP="00386469">
      <w:pPr>
        <w:pStyle w:val="ListParagraph"/>
        <w:numPr>
          <w:ilvl w:val="0"/>
          <w:numId w:val="1"/>
        </w:numPr>
        <w:rPr>
          <w:sz w:val="20"/>
          <w:szCs w:val="20"/>
        </w:rPr>
      </w:pPr>
      <w:r>
        <w:rPr>
          <w:rFonts w:eastAsia="Arial Unicode MS" w:cs="Arial Unicode MS"/>
          <w:sz w:val="20"/>
          <w:szCs w:val="20"/>
        </w:rPr>
        <w:t xml:space="preserve">Suggest for LC to look into whether these suggested instruction apply to all date elements listed in 1.8 and to all non-Latin languages.  </w:t>
      </w:r>
    </w:p>
    <w:p w:rsidR="000423D2" w:rsidRPr="00CB5065" w:rsidRDefault="000423D2" w:rsidP="00401C28">
      <w:pPr>
        <w:pStyle w:val="ListParagraph"/>
        <w:ind w:left="360"/>
        <w:rPr>
          <w:sz w:val="20"/>
          <w:szCs w:val="20"/>
        </w:rPr>
      </w:pPr>
      <w:r w:rsidRPr="009155DA">
        <w:rPr>
          <w:rFonts w:eastAsia="Arial Unicode MS" w:cs="Arial Unicode MS"/>
          <w:sz w:val="20"/>
          <w:szCs w:val="20"/>
          <w:highlight w:val="lightGray"/>
        </w:rPr>
        <w:t xml:space="preserve">LC Response: </w:t>
      </w:r>
      <w:r>
        <w:rPr>
          <w:rFonts w:eastAsia="Arial Unicode MS" w:cs="Arial Unicode MS"/>
          <w:sz w:val="20"/>
          <w:szCs w:val="20"/>
          <w:highlight w:val="lightGray"/>
        </w:rPr>
        <w:t>We will need to discuss with other language/script communities to see if a single practice can be applied, or whether a CJK policy would be separate (we know that our right-to-left script catalogers generally try to avoid mixing script directionality in the same subfield)</w:t>
      </w:r>
      <w:r w:rsidRPr="009155DA">
        <w:rPr>
          <w:rFonts w:eastAsia="Arial Unicode MS" w:cs="Arial Unicode MS"/>
          <w:sz w:val="20"/>
          <w:szCs w:val="20"/>
          <w:highlight w:val="lightGray"/>
        </w:rPr>
        <w:t>.</w:t>
      </w:r>
    </w:p>
    <w:p w:rsidR="000423D2" w:rsidRPr="00D43FEF" w:rsidRDefault="000423D2" w:rsidP="00386469">
      <w:pPr>
        <w:pStyle w:val="ListParagraph"/>
        <w:numPr>
          <w:ilvl w:val="0"/>
          <w:numId w:val="1"/>
        </w:numPr>
        <w:rPr>
          <w:sz w:val="20"/>
          <w:szCs w:val="20"/>
        </w:rPr>
      </w:pPr>
      <w:r>
        <w:rPr>
          <w:rFonts w:eastAsia="Arial Unicode MS" w:cs="Arial Unicode MS"/>
          <w:sz w:val="20"/>
          <w:szCs w:val="20"/>
        </w:rPr>
        <w:t>If not, CEAL will accept LC’s suggestion to supply 1.8.2 2</w:t>
      </w:r>
      <w:r w:rsidRPr="00CB5065">
        <w:rPr>
          <w:rFonts w:eastAsia="Arial Unicode MS" w:cs="Arial Unicode MS"/>
          <w:sz w:val="20"/>
          <w:szCs w:val="20"/>
          <w:vertAlign w:val="superscript"/>
        </w:rPr>
        <w:t>nd</w:t>
      </w:r>
      <w:r>
        <w:rPr>
          <w:rFonts w:eastAsia="Arial Unicode MS" w:cs="Arial Unicode MS"/>
          <w:sz w:val="20"/>
          <w:szCs w:val="20"/>
        </w:rPr>
        <w:t xml:space="preserve"> alternative to also supply an Arabic date in brackets for all East Asian language materials. </w:t>
      </w:r>
    </w:p>
    <w:p w:rsidR="000423D2" w:rsidRPr="00CB5065" w:rsidRDefault="000423D2" w:rsidP="00401C28">
      <w:pPr>
        <w:pStyle w:val="ListParagraph"/>
        <w:ind w:left="360"/>
        <w:rPr>
          <w:sz w:val="20"/>
          <w:szCs w:val="20"/>
        </w:rPr>
      </w:pPr>
      <w:r w:rsidRPr="003D5EB5">
        <w:rPr>
          <w:rFonts w:eastAsia="Arial Unicode MS" w:cs="Arial Unicode MS"/>
          <w:sz w:val="20"/>
          <w:szCs w:val="20"/>
          <w:highlight w:val="lightGray"/>
        </w:rPr>
        <w:t>LC Response: We’ve updated the examples below to reflect</w:t>
      </w:r>
      <w:r>
        <w:rPr>
          <w:rFonts w:eastAsia="Arial Unicode MS" w:cs="Arial Unicode MS"/>
          <w:sz w:val="20"/>
          <w:szCs w:val="20"/>
          <w:highlight w:val="lightGray"/>
        </w:rPr>
        <w:t xml:space="preserve"> our latest thinking—the LC response is shaded below</w:t>
      </w:r>
      <w:r w:rsidRPr="003D5EB5">
        <w:rPr>
          <w:rFonts w:eastAsia="Arial Unicode MS" w:cs="Arial Unicode MS"/>
          <w:sz w:val="20"/>
          <w:szCs w:val="20"/>
          <w:highlight w:val="lightGray"/>
        </w:rPr>
        <w:t>.</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1"/>
        <w:gridCol w:w="1900"/>
        <w:gridCol w:w="1900"/>
        <w:gridCol w:w="1900"/>
        <w:gridCol w:w="1900"/>
      </w:tblGrid>
      <w:tr w:rsidR="000423D2" w:rsidRPr="00CC30D3" w:rsidTr="00BD50AC">
        <w:trPr>
          <w:trHeight w:val="494"/>
        </w:trPr>
        <w:tc>
          <w:tcPr>
            <w:tcW w:w="1901" w:type="dxa"/>
          </w:tcPr>
          <w:p w:rsidR="000423D2" w:rsidRPr="00CC30D3" w:rsidRDefault="000423D2" w:rsidP="00BD50AC">
            <w:pPr>
              <w:rPr>
                <w:sz w:val="20"/>
                <w:szCs w:val="20"/>
              </w:rPr>
            </w:pPr>
          </w:p>
        </w:tc>
        <w:tc>
          <w:tcPr>
            <w:tcW w:w="1900" w:type="dxa"/>
          </w:tcPr>
          <w:p w:rsidR="000423D2" w:rsidRPr="00CC30D3" w:rsidRDefault="000423D2" w:rsidP="00BD50AC">
            <w:pPr>
              <w:rPr>
                <w:sz w:val="20"/>
                <w:szCs w:val="20"/>
              </w:rPr>
            </w:pPr>
            <w:r w:rsidRPr="00CC30D3">
              <w:rPr>
                <w:sz w:val="20"/>
                <w:szCs w:val="20"/>
              </w:rPr>
              <w:t>Example 1</w:t>
            </w:r>
          </w:p>
        </w:tc>
        <w:tc>
          <w:tcPr>
            <w:tcW w:w="1900" w:type="dxa"/>
          </w:tcPr>
          <w:p w:rsidR="000423D2" w:rsidRPr="00CC30D3" w:rsidRDefault="000423D2" w:rsidP="00BD50AC">
            <w:pPr>
              <w:rPr>
                <w:sz w:val="20"/>
                <w:szCs w:val="20"/>
              </w:rPr>
            </w:pPr>
            <w:r w:rsidRPr="00CC30D3">
              <w:rPr>
                <w:sz w:val="20"/>
                <w:szCs w:val="20"/>
              </w:rPr>
              <w:t>Example 2</w:t>
            </w:r>
          </w:p>
        </w:tc>
        <w:tc>
          <w:tcPr>
            <w:tcW w:w="1900" w:type="dxa"/>
          </w:tcPr>
          <w:p w:rsidR="000423D2" w:rsidRPr="00CC30D3" w:rsidRDefault="000423D2" w:rsidP="00BD50AC">
            <w:pPr>
              <w:rPr>
                <w:sz w:val="20"/>
                <w:szCs w:val="20"/>
              </w:rPr>
            </w:pPr>
            <w:r w:rsidRPr="00CC30D3">
              <w:rPr>
                <w:sz w:val="20"/>
                <w:szCs w:val="20"/>
              </w:rPr>
              <w:t>Example 3</w:t>
            </w:r>
          </w:p>
        </w:tc>
        <w:tc>
          <w:tcPr>
            <w:tcW w:w="1900" w:type="dxa"/>
          </w:tcPr>
          <w:p w:rsidR="000423D2" w:rsidRPr="00CC30D3" w:rsidRDefault="000423D2" w:rsidP="00BD50AC">
            <w:pPr>
              <w:rPr>
                <w:sz w:val="20"/>
                <w:szCs w:val="20"/>
              </w:rPr>
            </w:pPr>
            <w:r w:rsidRPr="00CC30D3">
              <w:rPr>
                <w:sz w:val="20"/>
                <w:szCs w:val="20"/>
              </w:rPr>
              <w:t>Example 4</w:t>
            </w:r>
          </w:p>
        </w:tc>
      </w:tr>
      <w:tr w:rsidR="000423D2" w:rsidRPr="00CC30D3" w:rsidTr="00BD50AC">
        <w:trPr>
          <w:trHeight w:val="494"/>
        </w:trPr>
        <w:tc>
          <w:tcPr>
            <w:tcW w:w="1901" w:type="dxa"/>
          </w:tcPr>
          <w:p w:rsidR="000423D2" w:rsidRPr="00CC30D3" w:rsidRDefault="000423D2" w:rsidP="00BD50AC">
            <w:pPr>
              <w:rPr>
                <w:sz w:val="20"/>
                <w:szCs w:val="20"/>
              </w:rPr>
            </w:pPr>
            <w:r w:rsidRPr="00CC30D3">
              <w:rPr>
                <w:sz w:val="20"/>
                <w:szCs w:val="20"/>
              </w:rPr>
              <w:t>Source:</w:t>
            </w:r>
          </w:p>
        </w:tc>
        <w:tc>
          <w:tcPr>
            <w:tcW w:w="1900" w:type="dxa"/>
          </w:tcPr>
          <w:p w:rsidR="000423D2" w:rsidRPr="00CC30D3" w:rsidRDefault="000423D2" w:rsidP="00BD50AC">
            <w:pPr>
              <w:rPr>
                <w:sz w:val="20"/>
                <w:szCs w:val="20"/>
              </w:rPr>
            </w:pPr>
            <w:r>
              <w:rPr>
                <w:rFonts w:hint="eastAsia"/>
                <w:sz w:val="20"/>
                <w:szCs w:val="20"/>
              </w:rPr>
              <w:t>二〇一二</w:t>
            </w:r>
          </w:p>
        </w:tc>
        <w:tc>
          <w:tcPr>
            <w:tcW w:w="1900" w:type="dxa"/>
          </w:tcPr>
          <w:p w:rsidR="000423D2" w:rsidRPr="00CC30D3" w:rsidRDefault="000423D2" w:rsidP="00BD50AC">
            <w:pPr>
              <w:rPr>
                <w:sz w:val="20"/>
                <w:szCs w:val="20"/>
              </w:rPr>
            </w:pPr>
            <w:r>
              <w:rPr>
                <w:rFonts w:hint="eastAsia"/>
                <w:sz w:val="20"/>
                <w:szCs w:val="20"/>
              </w:rPr>
              <w:t>二千十二</w:t>
            </w:r>
          </w:p>
        </w:tc>
        <w:tc>
          <w:tcPr>
            <w:tcW w:w="1900" w:type="dxa"/>
          </w:tcPr>
          <w:p w:rsidR="000423D2" w:rsidRPr="00C537B8" w:rsidRDefault="000423D2" w:rsidP="00BD50AC">
            <w:pPr>
              <w:rPr>
                <w:sz w:val="20"/>
                <w:szCs w:val="20"/>
              </w:rPr>
            </w:pPr>
            <w:r w:rsidRPr="00C537B8">
              <w:rPr>
                <w:rFonts w:eastAsia="Batang" w:cs="Calibri" w:hint="eastAsia"/>
                <w:sz w:val="20"/>
                <w:szCs w:val="20"/>
              </w:rPr>
              <w:t>이천십이년</w:t>
            </w:r>
          </w:p>
        </w:tc>
        <w:tc>
          <w:tcPr>
            <w:tcW w:w="1900" w:type="dxa"/>
          </w:tcPr>
          <w:p w:rsidR="000423D2" w:rsidRPr="00C537B8" w:rsidRDefault="000423D2" w:rsidP="00BD50AC">
            <w:pPr>
              <w:rPr>
                <w:sz w:val="20"/>
                <w:szCs w:val="20"/>
              </w:rPr>
            </w:pPr>
            <w:r w:rsidRPr="00C537B8">
              <w:rPr>
                <w:rFonts w:cs="Calibri" w:hint="eastAsia"/>
                <w:sz w:val="20"/>
                <w:szCs w:val="20"/>
              </w:rPr>
              <w:t>民國一百年</w:t>
            </w:r>
          </w:p>
        </w:tc>
      </w:tr>
      <w:tr w:rsidR="000423D2" w:rsidRPr="00CC30D3" w:rsidTr="00BD50AC">
        <w:trPr>
          <w:trHeight w:val="494"/>
        </w:trPr>
        <w:tc>
          <w:tcPr>
            <w:tcW w:w="1901" w:type="dxa"/>
          </w:tcPr>
          <w:p w:rsidR="000423D2" w:rsidRPr="00CC30D3" w:rsidRDefault="000423D2" w:rsidP="00BD50AC">
            <w:pPr>
              <w:rPr>
                <w:sz w:val="20"/>
                <w:szCs w:val="20"/>
              </w:rPr>
            </w:pPr>
            <w:r w:rsidRPr="00CC30D3">
              <w:rPr>
                <w:sz w:val="20"/>
                <w:szCs w:val="20"/>
              </w:rPr>
              <w:t>Record (Non-Latin):</w:t>
            </w:r>
          </w:p>
        </w:tc>
        <w:tc>
          <w:tcPr>
            <w:tcW w:w="1900" w:type="dxa"/>
          </w:tcPr>
          <w:p w:rsidR="000423D2" w:rsidRDefault="000423D2" w:rsidP="00BD50AC">
            <w:pPr>
              <w:rPr>
                <w:sz w:val="20"/>
                <w:szCs w:val="20"/>
              </w:rPr>
            </w:pPr>
            <w:r>
              <w:rPr>
                <w:rFonts w:hint="eastAsia"/>
                <w:sz w:val="20"/>
                <w:szCs w:val="20"/>
              </w:rPr>
              <w:t>二〇一二</w:t>
            </w:r>
            <w:r>
              <w:rPr>
                <w:sz w:val="20"/>
                <w:szCs w:val="20"/>
              </w:rPr>
              <w:t xml:space="preserve"> </w:t>
            </w:r>
          </w:p>
          <w:p w:rsidR="000423D2" w:rsidRPr="00CC30D3" w:rsidRDefault="000423D2" w:rsidP="00BD50AC">
            <w:pPr>
              <w:rPr>
                <w:sz w:val="20"/>
                <w:szCs w:val="20"/>
              </w:rPr>
            </w:pPr>
            <w:r w:rsidRPr="008C08C9">
              <w:rPr>
                <w:sz w:val="20"/>
                <w:szCs w:val="20"/>
                <w:highlight w:val="lightGray"/>
              </w:rPr>
              <w:t>2012</w:t>
            </w:r>
          </w:p>
        </w:tc>
        <w:tc>
          <w:tcPr>
            <w:tcW w:w="1900" w:type="dxa"/>
          </w:tcPr>
          <w:p w:rsidR="000423D2" w:rsidRDefault="000423D2" w:rsidP="00BD50AC">
            <w:pPr>
              <w:rPr>
                <w:sz w:val="20"/>
                <w:szCs w:val="20"/>
              </w:rPr>
            </w:pPr>
            <w:r>
              <w:rPr>
                <w:rFonts w:hint="eastAsia"/>
                <w:sz w:val="20"/>
                <w:szCs w:val="20"/>
              </w:rPr>
              <w:t>二千十二</w:t>
            </w:r>
            <w:r>
              <w:rPr>
                <w:sz w:val="20"/>
                <w:szCs w:val="20"/>
              </w:rPr>
              <w:t xml:space="preserve"> </w:t>
            </w:r>
          </w:p>
          <w:p w:rsidR="000423D2" w:rsidRPr="00CC30D3" w:rsidRDefault="000423D2" w:rsidP="00BD50AC">
            <w:pPr>
              <w:rPr>
                <w:sz w:val="20"/>
                <w:szCs w:val="20"/>
              </w:rPr>
            </w:pPr>
            <w:r w:rsidRPr="008C08C9">
              <w:rPr>
                <w:sz w:val="20"/>
                <w:szCs w:val="20"/>
                <w:highlight w:val="lightGray"/>
              </w:rPr>
              <w:t>2012</w:t>
            </w:r>
          </w:p>
        </w:tc>
        <w:tc>
          <w:tcPr>
            <w:tcW w:w="1900" w:type="dxa"/>
          </w:tcPr>
          <w:p w:rsidR="000423D2" w:rsidRDefault="000423D2" w:rsidP="00BD50AC">
            <w:pPr>
              <w:rPr>
                <w:rFonts w:eastAsia="Batang" w:cs="Calibri"/>
                <w:sz w:val="20"/>
                <w:szCs w:val="20"/>
                <w:lang w:eastAsia="ko-KR"/>
              </w:rPr>
            </w:pPr>
            <w:r w:rsidRPr="00C537B8">
              <w:rPr>
                <w:rFonts w:eastAsia="Batang" w:cs="Calibri" w:hint="eastAsia"/>
                <w:sz w:val="20"/>
                <w:szCs w:val="20"/>
                <w:lang w:eastAsia="ko-KR"/>
              </w:rPr>
              <w:t>이천십이년</w:t>
            </w:r>
          </w:p>
          <w:p w:rsidR="000423D2" w:rsidRPr="00C537B8" w:rsidRDefault="000423D2" w:rsidP="00D95673">
            <w:pPr>
              <w:rPr>
                <w:sz w:val="20"/>
                <w:szCs w:val="20"/>
                <w:lang w:eastAsia="ko-KR"/>
              </w:rPr>
            </w:pPr>
            <w:r w:rsidRPr="003D7113">
              <w:rPr>
                <w:rFonts w:eastAsia="Batang" w:cs="Calibri"/>
                <w:sz w:val="20"/>
                <w:szCs w:val="20"/>
                <w:highlight w:val="lightGray"/>
                <w:lang w:eastAsia="ko-KR"/>
              </w:rPr>
              <w:t xml:space="preserve">2012 </w:t>
            </w:r>
            <w:r>
              <w:rPr>
                <w:rFonts w:eastAsia="Batang" w:cs="Calibri"/>
                <w:sz w:val="20"/>
                <w:szCs w:val="20"/>
                <w:lang w:eastAsia="ko-KR"/>
              </w:rPr>
              <w:t>*</w:t>
            </w:r>
          </w:p>
        </w:tc>
        <w:tc>
          <w:tcPr>
            <w:tcW w:w="1900" w:type="dxa"/>
          </w:tcPr>
          <w:p w:rsidR="000423D2" w:rsidRDefault="000423D2" w:rsidP="00BD50AC">
            <w:pPr>
              <w:rPr>
                <w:rFonts w:cs="Calibri"/>
                <w:sz w:val="20"/>
                <w:szCs w:val="20"/>
              </w:rPr>
            </w:pPr>
            <w:r w:rsidRPr="00C537B8">
              <w:rPr>
                <w:rFonts w:cs="Calibri" w:hint="eastAsia"/>
                <w:sz w:val="20"/>
                <w:szCs w:val="20"/>
              </w:rPr>
              <w:t>民國一百年</w:t>
            </w:r>
            <w:r>
              <w:rPr>
                <w:rFonts w:cs="Calibri"/>
                <w:sz w:val="20"/>
                <w:szCs w:val="20"/>
              </w:rPr>
              <w:t xml:space="preserve"> [2011]</w:t>
            </w:r>
          </w:p>
          <w:p w:rsidR="000423D2" w:rsidRPr="00C537B8" w:rsidRDefault="000423D2" w:rsidP="00BD50AC">
            <w:pPr>
              <w:rPr>
                <w:sz w:val="20"/>
                <w:szCs w:val="20"/>
              </w:rPr>
            </w:pPr>
            <w:r w:rsidRPr="003D7113">
              <w:rPr>
                <w:rFonts w:cs="Calibri" w:hint="eastAsia"/>
                <w:sz w:val="20"/>
                <w:szCs w:val="20"/>
                <w:highlight w:val="lightGray"/>
              </w:rPr>
              <w:t>民國</w:t>
            </w:r>
            <w:r w:rsidRPr="003D7113">
              <w:rPr>
                <w:rFonts w:cs="Calibri"/>
                <w:sz w:val="20"/>
                <w:szCs w:val="20"/>
                <w:highlight w:val="lightGray"/>
              </w:rPr>
              <w:t xml:space="preserve"> 100 [2011]</w:t>
            </w:r>
            <w:r>
              <w:rPr>
                <w:rFonts w:cs="Calibri"/>
                <w:sz w:val="20"/>
                <w:szCs w:val="20"/>
              </w:rPr>
              <w:t>*</w:t>
            </w:r>
          </w:p>
        </w:tc>
      </w:tr>
      <w:tr w:rsidR="000423D2" w:rsidRPr="00CC30D3" w:rsidTr="00BD50AC">
        <w:trPr>
          <w:trHeight w:val="494"/>
        </w:trPr>
        <w:tc>
          <w:tcPr>
            <w:tcW w:w="1901" w:type="dxa"/>
          </w:tcPr>
          <w:p w:rsidR="000423D2" w:rsidRPr="00CC30D3" w:rsidRDefault="000423D2" w:rsidP="00BD50AC">
            <w:pPr>
              <w:rPr>
                <w:sz w:val="20"/>
                <w:szCs w:val="20"/>
              </w:rPr>
            </w:pPr>
            <w:r w:rsidRPr="00CC30D3">
              <w:rPr>
                <w:sz w:val="20"/>
                <w:szCs w:val="20"/>
              </w:rPr>
              <w:t>Record (Translteration):</w:t>
            </w:r>
          </w:p>
        </w:tc>
        <w:tc>
          <w:tcPr>
            <w:tcW w:w="1900" w:type="dxa"/>
          </w:tcPr>
          <w:p w:rsidR="000423D2" w:rsidRPr="00D95673" w:rsidRDefault="000423D2" w:rsidP="009155DA">
            <w:pPr>
              <w:rPr>
                <w:sz w:val="20"/>
                <w:szCs w:val="20"/>
              </w:rPr>
            </w:pPr>
            <w:r w:rsidRPr="00D95673">
              <w:rPr>
                <w:sz w:val="20"/>
                <w:szCs w:val="20"/>
              </w:rPr>
              <w:t>2012</w:t>
            </w:r>
          </w:p>
          <w:p w:rsidR="000423D2" w:rsidRPr="00CC30D3" w:rsidRDefault="000423D2" w:rsidP="00D95673">
            <w:pPr>
              <w:rPr>
                <w:sz w:val="20"/>
                <w:szCs w:val="20"/>
              </w:rPr>
            </w:pPr>
            <w:r w:rsidRPr="00D95673">
              <w:rPr>
                <w:sz w:val="20"/>
                <w:szCs w:val="20"/>
                <w:highlight w:val="lightGray"/>
              </w:rPr>
              <w:t>2012</w:t>
            </w:r>
          </w:p>
        </w:tc>
        <w:tc>
          <w:tcPr>
            <w:tcW w:w="1900" w:type="dxa"/>
          </w:tcPr>
          <w:p w:rsidR="000423D2" w:rsidRPr="00D95673" w:rsidRDefault="000423D2" w:rsidP="009155DA">
            <w:pPr>
              <w:rPr>
                <w:rFonts w:cs="Calibri"/>
                <w:sz w:val="20"/>
                <w:szCs w:val="20"/>
              </w:rPr>
            </w:pPr>
            <w:r w:rsidRPr="00D95673">
              <w:rPr>
                <w:rFonts w:cs="Calibri"/>
                <w:sz w:val="20"/>
                <w:szCs w:val="20"/>
              </w:rPr>
              <w:t>2012</w:t>
            </w:r>
          </w:p>
          <w:p w:rsidR="000423D2" w:rsidRPr="00C537B8" w:rsidRDefault="000423D2" w:rsidP="009155DA">
            <w:pPr>
              <w:rPr>
                <w:sz w:val="20"/>
                <w:szCs w:val="20"/>
              </w:rPr>
            </w:pPr>
            <w:r w:rsidRPr="00D95673">
              <w:rPr>
                <w:rFonts w:cs="Calibri"/>
                <w:sz w:val="20"/>
                <w:szCs w:val="20"/>
                <w:highlight w:val="lightGray"/>
              </w:rPr>
              <w:t>2012</w:t>
            </w:r>
          </w:p>
        </w:tc>
        <w:tc>
          <w:tcPr>
            <w:tcW w:w="1900" w:type="dxa"/>
          </w:tcPr>
          <w:p w:rsidR="000423D2" w:rsidRPr="00D95673" w:rsidRDefault="000423D2" w:rsidP="00E90EA9">
            <w:pPr>
              <w:rPr>
                <w:rFonts w:eastAsia="Batang" w:cs="Calibri"/>
                <w:sz w:val="20"/>
                <w:szCs w:val="20"/>
              </w:rPr>
            </w:pPr>
            <w:r w:rsidRPr="00D95673">
              <w:rPr>
                <w:rFonts w:eastAsia="Batang" w:cs="Calibri"/>
                <w:sz w:val="20"/>
                <w:szCs w:val="20"/>
              </w:rPr>
              <w:t>2012- yo</w:t>
            </w:r>
            <w:r w:rsidRPr="00D95673">
              <w:rPr>
                <w:rFonts w:eastAsia="Arial Unicode MS" w:cs="Calibri"/>
                <w:sz w:val="20"/>
                <w:szCs w:val="20"/>
              </w:rPr>
              <w:t>̆</w:t>
            </w:r>
            <w:r w:rsidRPr="00D95673">
              <w:rPr>
                <w:rFonts w:eastAsia="Batang" w:cs="Calibri"/>
                <w:sz w:val="20"/>
                <w:szCs w:val="20"/>
              </w:rPr>
              <w:t>n</w:t>
            </w:r>
          </w:p>
          <w:p w:rsidR="000423D2" w:rsidRPr="00D95673" w:rsidRDefault="000423D2" w:rsidP="00D33F01">
            <w:pPr>
              <w:rPr>
                <w:rFonts w:eastAsia="Batang" w:cs="Calibri"/>
                <w:sz w:val="20"/>
                <w:szCs w:val="20"/>
              </w:rPr>
            </w:pPr>
            <w:r w:rsidRPr="003D7113">
              <w:rPr>
                <w:rFonts w:eastAsia="Batang" w:cs="Calibri"/>
                <w:sz w:val="20"/>
                <w:szCs w:val="20"/>
                <w:highlight w:val="lightGray"/>
              </w:rPr>
              <w:t>2012</w:t>
            </w:r>
            <w:r>
              <w:rPr>
                <w:rFonts w:eastAsia="Batang" w:cs="Calibri"/>
                <w:sz w:val="20"/>
                <w:szCs w:val="20"/>
              </w:rPr>
              <w:t>*</w:t>
            </w:r>
          </w:p>
          <w:p w:rsidR="000423D2" w:rsidRPr="00C537B8" w:rsidRDefault="000423D2" w:rsidP="00E90EA9">
            <w:pPr>
              <w:rPr>
                <w:rFonts w:cs="Calibri"/>
                <w:sz w:val="20"/>
                <w:szCs w:val="20"/>
              </w:rPr>
            </w:pPr>
          </w:p>
        </w:tc>
        <w:tc>
          <w:tcPr>
            <w:tcW w:w="1900" w:type="dxa"/>
          </w:tcPr>
          <w:p w:rsidR="000423D2" w:rsidRPr="00FA06DC" w:rsidRDefault="000423D2" w:rsidP="00D43FEF">
            <w:pPr>
              <w:rPr>
                <w:rFonts w:cs="Calibri"/>
                <w:sz w:val="20"/>
                <w:szCs w:val="20"/>
              </w:rPr>
            </w:pPr>
            <w:r w:rsidRPr="00FA06DC">
              <w:rPr>
                <w:rFonts w:cs="Calibri"/>
                <w:sz w:val="20"/>
                <w:szCs w:val="20"/>
              </w:rPr>
              <w:t>Minguo 100 nian [2011]</w:t>
            </w:r>
          </w:p>
          <w:p w:rsidR="000423D2" w:rsidRPr="00C537B8" w:rsidRDefault="000423D2" w:rsidP="00D43FEF">
            <w:pPr>
              <w:rPr>
                <w:sz w:val="20"/>
                <w:szCs w:val="20"/>
              </w:rPr>
            </w:pPr>
            <w:r w:rsidRPr="00D95673">
              <w:rPr>
                <w:rFonts w:cs="Calibri"/>
                <w:sz w:val="20"/>
                <w:szCs w:val="20"/>
                <w:highlight w:val="lightGray"/>
              </w:rPr>
              <w:t xml:space="preserve">Minguo </w:t>
            </w:r>
            <w:r>
              <w:rPr>
                <w:rFonts w:cs="Calibri"/>
                <w:sz w:val="20"/>
                <w:szCs w:val="20"/>
                <w:highlight w:val="lightGray"/>
              </w:rPr>
              <w:t>100</w:t>
            </w:r>
            <w:r w:rsidRPr="00D95673">
              <w:rPr>
                <w:rFonts w:cs="Calibri"/>
                <w:sz w:val="20"/>
                <w:szCs w:val="20"/>
                <w:highlight w:val="lightGray"/>
              </w:rPr>
              <w:t xml:space="preserve"> [2011]*</w:t>
            </w:r>
          </w:p>
        </w:tc>
      </w:tr>
    </w:tbl>
    <w:p w:rsidR="000423D2" w:rsidRDefault="000423D2" w:rsidP="00D33F01">
      <w:pPr>
        <w:rPr>
          <w:sz w:val="20"/>
          <w:szCs w:val="20"/>
        </w:rPr>
      </w:pPr>
      <w:r w:rsidRPr="00D43FEF">
        <w:rPr>
          <w:sz w:val="20"/>
          <w:szCs w:val="20"/>
          <w:highlight w:val="lightGray"/>
        </w:rPr>
        <w:t>*</w:t>
      </w:r>
      <w:r>
        <w:rPr>
          <w:sz w:val="20"/>
          <w:szCs w:val="20"/>
          <w:highlight w:val="lightGray"/>
        </w:rPr>
        <w:t xml:space="preserve">While the character </w:t>
      </w:r>
      <w:r w:rsidRPr="00D33F01">
        <w:rPr>
          <w:sz w:val="20"/>
          <w:szCs w:val="20"/>
          <w:highlight w:val="lightGray"/>
        </w:rPr>
        <w:t xml:space="preserve">for </w:t>
      </w:r>
      <w:r w:rsidRPr="00D33F01">
        <w:rPr>
          <w:rFonts w:eastAsia="Batang" w:cs="Calibri"/>
          <w:sz w:val="20"/>
          <w:szCs w:val="20"/>
          <w:highlight w:val="lightGray"/>
        </w:rPr>
        <w:t>yo</w:t>
      </w:r>
      <w:r w:rsidRPr="00D33F01">
        <w:rPr>
          <w:rFonts w:eastAsia="Arial Unicode MS" w:cs="Calibri"/>
          <w:sz w:val="20"/>
          <w:szCs w:val="20"/>
          <w:highlight w:val="lightGray"/>
        </w:rPr>
        <w:t>̆</w:t>
      </w:r>
      <w:r w:rsidRPr="00D33F01">
        <w:rPr>
          <w:rFonts w:eastAsia="Batang" w:cs="Calibri"/>
          <w:sz w:val="20"/>
          <w:szCs w:val="20"/>
          <w:highlight w:val="lightGray"/>
        </w:rPr>
        <w:t>n</w:t>
      </w:r>
      <w:r w:rsidRPr="00D33F01">
        <w:rPr>
          <w:sz w:val="20"/>
          <w:szCs w:val="20"/>
          <w:highlight w:val="lightGray"/>
        </w:rPr>
        <w:t xml:space="preserve">  or </w:t>
      </w:r>
      <w:r>
        <w:rPr>
          <w:sz w:val="20"/>
          <w:szCs w:val="20"/>
          <w:highlight w:val="lightGray"/>
        </w:rPr>
        <w:t xml:space="preserve">nian may be found on the resource, our practice is not to record it in the date of publication (264 $c), unless it is a rare book.  The Minguo 100 example also </w:t>
      </w:r>
      <w:r w:rsidRPr="00D43FEF">
        <w:rPr>
          <w:sz w:val="20"/>
          <w:szCs w:val="20"/>
          <w:highlight w:val="lightGray"/>
        </w:rPr>
        <w:t xml:space="preserve">shows </w:t>
      </w:r>
      <w:r>
        <w:rPr>
          <w:sz w:val="20"/>
          <w:szCs w:val="20"/>
          <w:highlight w:val="lightGray"/>
        </w:rPr>
        <w:t xml:space="preserve">the </w:t>
      </w:r>
      <w:r w:rsidRPr="00D43FEF">
        <w:rPr>
          <w:sz w:val="20"/>
          <w:szCs w:val="20"/>
          <w:highlight w:val="lightGray"/>
        </w:rPr>
        <w:t>application of 2.8.6.3, option</w:t>
      </w:r>
    </w:p>
    <w:p w:rsidR="000423D2" w:rsidRPr="00C751F2" w:rsidRDefault="000423D2" w:rsidP="00C43236">
      <w:pPr>
        <w:rPr>
          <w:b/>
          <w:i/>
          <w:sz w:val="20"/>
          <w:szCs w:val="20"/>
        </w:rPr>
      </w:pPr>
      <w:r w:rsidRPr="00C751F2">
        <w:rPr>
          <w:b/>
          <w:i/>
          <w:sz w:val="20"/>
          <w:szCs w:val="20"/>
        </w:rPr>
        <w:t>CJK-2. Romanization of Chinese characters numerals in edition statement such as Di yi ban or Di 1 ban for</w:t>
      </w:r>
      <w:r w:rsidRPr="00C537B8">
        <w:rPr>
          <w:rFonts w:cs="Calibri" w:hint="eastAsia"/>
          <w:sz w:val="20"/>
          <w:szCs w:val="20"/>
        </w:rPr>
        <w:t>第一</w:t>
      </w:r>
      <w:r w:rsidRPr="00C537B8">
        <w:rPr>
          <w:rFonts w:eastAsia="MS Mincho" w:cs="Calibri" w:hint="eastAsia"/>
          <w:sz w:val="20"/>
          <w:szCs w:val="20"/>
        </w:rPr>
        <w:t>版</w:t>
      </w:r>
      <w:r w:rsidRPr="00C751F2">
        <w:rPr>
          <w:b/>
          <w:i/>
          <w:sz w:val="20"/>
          <w:szCs w:val="20"/>
        </w:rPr>
        <w:t>.</w:t>
      </w:r>
    </w:p>
    <w:p w:rsidR="000423D2" w:rsidRPr="003776F8" w:rsidRDefault="000423D2" w:rsidP="00BD50AC">
      <w:pPr>
        <w:rPr>
          <w:sz w:val="20"/>
          <w:szCs w:val="20"/>
          <w:u w:val="single"/>
        </w:rPr>
      </w:pPr>
      <w:r w:rsidRPr="003776F8">
        <w:rPr>
          <w:sz w:val="20"/>
          <w:szCs w:val="20"/>
          <w:u w:val="single"/>
        </w:rPr>
        <w:t>LC’s suggestion:</w:t>
      </w:r>
    </w:p>
    <w:p w:rsidR="000423D2" w:rsidRDefault="000423D2" w:rsidP="00BD50AC">
      <w:pPr>
        <w:rPr>
          <w:sz w:val="20"/>
          <w:szCs w:val="20"/>
        </w:rPr>
      </w:pPr>
      <w:r>
        <w:rPr>
          <w:sz w:val="20"/>
          <w:szCs w:val="20"/>
        </w:rPr>
        <w:t>Apply 2.5.1.4 to transcribe in the form found on the resource, i.e.:</w:t>
      </w: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91"/>
        <w:gridCol w:w="2291"/>
        <w:gridCol w:w="2291"/>
        <w:gridCol w:w="2291"/>
      </w:tblGrid>
      <w:tr w:rsidR="000423D2" w:rsidRPr="00CC30D3" w:rsidTr="00E90CB7">
        <w:trPr>
          <w:trHeight w:val="362"/>
        </w:trPr>
        <w:tc>
          <w:tcPr>
            <w:tcW w:w="2291" w:type="dxa"/>
          </w:tcPr>
          <w:p w:rsidR="000423D2" w:rsidRPr="00CC30D3" w:rsidRDefault="000423D2" w:rsidP="00E90CB7">
            <w:pPr>
              <w:rPr>
                <w:sz w:val="20"/>
                <w:szCs w:val="20"/>
              </w:rPr>
            </w:pPr>
          </w:p>
        </w:tc>
        <w:tc>
          <w:tcPr>
            <w:tcW w:w="2291" w:type="dxa"/>
          </w:tcPr>
          <w:p w:rsidR="000423D2" w:rsidRPr="00CC30D3" w:rsidRDefault="000423D2" w:rsidP="00E90CB7">
            <w:pPr>
              <w:rPr>
                <w:sz w:val="20"/>
                <w:szCs w:val="20"/>
              </w:rPr>
            </w:pPr>
            <w:r w:rsidRPr="00CC30D3">
              <w:rPr>
                <w:sz w:val="20"/>
                <w:szCs w:val="20"/>
              </w:rPr>
              <w:t>Example 1</w:t>
            </w:r>
          </w:p>
        </w:tc>
        <w:tc>
          <w:tcPr>
            <w:tcW w:w="2291" w:type="dxa"/>
          </w:tcPr>
          <w:p w:rsidR="000423D2" w:rsidRPr="00CC30D3" w:rsidRDefault="000423D2" w:rsidP="00E90CB7">
            <w:pPr>
              <w:rPr>
                <w:sz w:val="20"/>
                <w:szCs w:val="20"/>
              </w:rPr>
            </w:pPr>
            <w:r w:rsidRPr="00CC30D3">
              <w:rPr>
                <w:sz w:val="20"/>
                <w:szCs w:val="20"/>
              </w:rPr>
              <w:t>Example 3</w:t>
            </w:r>
          </w:p>
        </w:tc>
        <w:tc>
          <w:tcPr>
            <w:tcW w:w="2291" w:type="dxa"/>
          </w:tcPr>
          <w:p w:rsidR="000423D2" w:rsidRPr="00CC30D3" w:rsidRDefault="000423D2" w:rsidP="00E90CB7">
            <w:pPr>
              <w:rPr>
                <w:sz w:val="20"/>
                <w:szCs w:val="20"/>
              </w:rPr>
            </w:pPr>
            <w:r w:rsidRPr="00CC30D3">
              <w:rPr>
                <w:sz w:val="20"/>
                <w:szCs w:val="20"/>
              </w:rPr>
              <w:t>Example 4</w:t>
            </w:r>
          </w:p>
        </w:tc>
      </w:tr>
      <w:tr w:rsidR="000423D2" w:rsidRPr="00CC30D3" w:rsidTr="00E90CB7">
        <w:trPr>
          <w:trHeight w:val="362"/>
        </w:trPr>
        <w:tc>
          <w:tcPr>
            <w:tcW w:w="2291" w:type="dxa"/>
          </w:tcPr>
          <w:p w:rsidR="000423D2" w:rsidRPr="00CC30D3" w:rsidRDefault="000423D2" w:rsidP="00E90CB7">
            <w:pPr>
              <w:rPr>
                <w:sz w:val="20"/>
                <w:szCs w:val="20"/>
              </w:rPr>
            </w:pPr>
            <w:r w:rsidRPr="00CC30D3">
              <w:rPr>
                <w:sz w:val="20"/>
                <w:szCs w:val="20"/>
              </w:rPr>
              <w:t>Source:</w:t>
            </w:r>
          </w:p>
        </w:tc>
        <w:tc>
          <w:tcPr>
            <w:tcW w:w="2291" w:type="dxa"/>
          </w:tcPr>
          <w:p w:rsidR="000423D2" w:rsidRPr="00C537B8" w:rsidRDefault="000423D2" w:rsidP="00E90CB7">
            <w:pPr>
              <w:rPr>
                <w:sz w:val="20"/>
                <w:szCs w:val="20"/>
              </w:rPr>
            </w:pPr>
            <w:r w:rsidRPr="00C537B8">
              <w:rPr>
                <w:rFonts w:cs="Calibri" w:hint="eastAsia"/>
                <w:sz w:val="20"/>
                <w:szCs w:val="20"/>
              </w:rPr>
              <w:t>第</w:t>
            </w:r>
            <w:r w:rsidRPr="00C537B8">
              <w:rPr>
                <w:rFonts w:cs="Calibri"/>
                <w:sz w:val="20"/>
                <w:szCs w:val="20"/>
              </w:rPr>
              <w:t>1</w:t>
            </w:r>
            <w:r w:rsidRPr="00C537B8">
              <w:rPr>
                <w:rFonts w:eastAsia="MS Mincho" w:cs="Calibri" w:hint="eastAsia"/>
                <w:sz w:val="20"/>
                <w:szCs w:val="20"/>
              </w:rPr>
              <w:t>版</w:t>
            </w:r>
          </w:p>
        </w:tc>
        <w:tc>
          <w:tcPr>
            <w:tcW w:w="2291" w:type="dxa"/>
          </w:tcPr>
          <w:p w:rsidR="000423D2" w:rsidRPr="00C537B8" w:rsidRDefault="000423D2" w:rsidP="00E90CB7">
            <w:pPr>
              <w:rPr>
                <w:sz w:val="20"/>
                <w:szCs w:val="20"/>
              </w:rPr>
            </w:pPr>
            <w:r w:rsidRPr="00C537B8">
              <w:rPr>
                <w:rFonts w:cs="Calibri" w:hint="eastAsia"/>
                <w:sz w:val="20"/>
                <w:szCs w:val="20"/>
              </w:rPr>
              <w:t>第一</w:t>
            </w:r>
            <w:r w:rsidRPr="00C537B8">
              <w:rPr>
                <w:rFonts w:eastAsia="MS Mincho" w:cs="Calibri" w:hint="eastAsia"/>
                <w:sz w:val="20"/>
                <w:szCs w:val="20"/>
              </w:rPr>
              <w:t>版</w:t>
            </w:r>
          </w:p>
        </w:tc>
        <w:tc>
          <w:tcPr>
            <w:tcW w:w="2291" w:type="dxa"/>
          </w:tcPr>
          <w:p w:rsidR="000423D2" w:rsidRPr="00C537B8" w:rsidRDefault="000423D2" w:rsidP="00E90CB7">
            <w:pPr>
              <w:rPr>
                <w:sz w:val="20"/>
                <w:szCs w:val="20"/>
              </w:rPr>
            </w:pPr>
            <w:r w:rsidRPr="00C537B8">
              <w:rPr>
                <w:rFonts w:eastAsia="MS Mincho" w:cs="Calibri" w:hint="eastAsia"/>
                <w:sz w:val="20"/>
                <w:szCs w:val="20"/>
                <w:lang w:eastAsia="ja-JP"/>
              </w:rPr>
              <w:t>第六版</w:t>
            </w:r>
          </w:p>
        </w:tc>
      </w:tr>
      <w:tr w:rsidR="000423D2" w:rsidRPr="00CC30D3" w:rsidTr="00E90CB7">
        <w:trPr>
          <w:trHeight w:val="362"/>
        </w:trPr>
        <w:tc>
          <w:tcPr>
            <w:tcW w:w="2291" w:type="dxa"/>
          </w:tcPr>
          <w:p w:rsidR="000423D2" w:rsidRPr="00CC30D3" w:rsidRDefault="000423D2" w:rsidP="00E90CB7">
            <w:pPr>
              <w:rPr>
                <w:sz w:val="20"/>
                <w:szCs w:val="20"/>
              </w:rPr>
            </w:pPr>
            <w:r w:rsidRPr="00CC30D3">
              <w:rPr>
                <w:sz w:val="20"/>
                <w:szCs w:val="20"/>
              </w:rPr>
              <w:t>Record (Non-Latin):</w:t>
            </w:r>
          </w:p>
        </w:tc>
        <w:tc>
          <w:tcPr>
            <w:tcW w:w="2291" w:type="dxa"/>
          </w:tcPr>
          <w:p w:rsidR="000423D2" w:rsidRPr="00C537B8" w:rsidRDefault="000423D2" w:rsidP="00E90CB7">
            <w:pPr>
              <w:rPr>
                <w:sz w:val="20"/>
                <w:szCs w:val="20"/>
              </w:rPr>
            </w:pPr>
            <w:r w:rsidRPr="00C537B8">
              <w:rPr>
                <w:rFonts w:cs="Calibri" w:hint="eastAsia"/>
                <w:sz w:val="20"/>
                <w:szCs w:val="20"/>
              </w:rPr>
              <w:t>第</w:t>
            </w:r>
            <w:r w:rsidRPr="00C537B8">
              <w:rPr>
                <w:rFonts w:cs="Calibri"/>
                <w:sz w:val="20"/>
                <w:szCs w:val="20"/>
              </w:rPr>
              <w:t>1</w:t>
            </w:r>
            <w:r w:rsidRPr="00C537B8">
              <w:rPr>
                <w:rFonts w:eastAsia="MS Mincho" w:cs="Calibri" w:hint="eastAsia"/>
                <w:sz w:val="20"/>
                <w:szCs w:val="20"/>
              </w:rPr>
              <w:t>版</w:t>
            </w:r>
          </w:p>
        </w:tc>
        <w:tc>
          <w:tcPr>
            <w:tcW w:w="2291" w:type="dxa"/>
          </w:tcPr>
          <w:p w:rsidR="000423D2" w:rsidRPr="00C537B8" w:rsidRDefault="000423D2" w:rsidP="00E90CB7">
            <w:pPr>
              <w:rPr>
                <w:sz w:val="20"/>
                <w:szCs w:val="20"/>
              </w:rPr>
            </w:pPr>
            <w:r w:rsidRPr="00C537B8">
              <w:rPr>
                <w:rFonts w:cs="Calibri" w:hint="eastAsia"/>
                <w:sz w:val="20"/>
                <w:szCs w:val="20"/>
              </w:rPr>
              <w:t>第一</w:t>
            </w:r>
            <w:r w:rsidRPr="00C537B8">
              <w:rPr>
                <w:rFonts w:eastAsia="MS Mincho" w:cs="Calibri" w:hint="eastAsia"/>
                <w:sz w:val="20"/>
                <w:szCs w:val="20"/>
              </w:rPr>
              <w:t>版</w:t>
            </w:r>
          </w:p>
        </w:tc>
        <w:tc>
          <w:tcPr>
            <w:tcW w:w="2291" w:type="dxa"/>
          </w:tcPr>
          <w:p w:rsidR="000423D2" w:rsidRPr="00C537B8" w:rsidRDefault="000423D2" w:rsidP="00E90CB7">
            <w:pPr>
              <w:rPr>
                <w:sz w:val="20"/>
                <w:szCs w:val="20"/>
              </w:rPr>
            </w:pPr>
            <w:r w:rsidRPr="00C537B8">
              <w:rPr>
                <w:rFonts w:eastAsia="MS Mincho" w:cs="Calibri" w:hint="eastAsia"/>
                <w:sz w:val="20"/>
                <w:szCs w:val="20"/>
                <w:lang w:eastAsia="ja-JP"/>
              </w:rPr>
              <w:t>第六版</w:t>
            </w:r>
          </w:p>
        </w:tc>
      </w:tr>
      <w:tr w:rsidR="000423D2" w:rsidRPr="00CC30D3" w:rsidTr="00E90CB7">
        <w:trPr>
          <w:trHeight w:val="362"/>
        </w:trPr>
        <w:tc>
          <w:tcPr>
            <w:tcW w:w="2291" w:type="dxa"/>
          </w:tcPr>
          <w:p w:rsidR="000423D2" w:rsidRPr="00CC30D3" w:rsidRDefault="000423D2" w:rsidP="00615C2F">
            <w:pPr>
              <w:rPr>
                <w:sz w:val="20"/>
                <w:szCs w:val="20"/>
              </w:rPr>
            </w:pPr>
            <w:r w:rsidRPr="00CC30D3">
              <w:rPr>
                <w:sz w:val="20"/>
                <w:szCs w:val="20"/>
              </w:rPr>
              <w:t xml:space="preserve">Record (Transliteration): </w:t>
            </w:r>
          </w:p>
        </w:tc>
        <w:tc>
          <w:tcPr>
            <w:tcW w:w="2291" w:type="dxa"/>
          </w:tcPr>
          <w:p w:rsidR="000423D2" w:rsidRPr="00C537B8" w:rsidRDefault="000423D2" w:rsidP="00E90CB7">
            <w:pPr>
              <w:rPr>
                <w:sz w:val="20"/>
                <w:szCs w:val="20"/>
              </w:rPr>
            </w:pPr>
            <w:r w:rsidRPr="00C537B8">
              <w:rPr>
                <w:sz w:val="20"/>
                <w:szCs w:val="20"/>
              </w:rPr>
              <w:t>Di 1 ban</w:t>
            </w:r>
          </w:p>
        </w:tc>
        <w:tc>
          <w:tcPr>
            <w:tcW w:w="2291" w:type="dxa"/>
          </w:tcPr>
          <w:p w:rsidR="000423D2" w:rsidRPr="00C537B8" w:rsidRDefault="000423D2" w:rsidP="00E90CB7">
            <w:pPr>
              <w:rPr>
                <w:sz w:val="20"/>
                <w:szCs w:val="20"/>
              </w:rPr>
            </w:pPr>
            <w:r w:rsidRPr="00C537B8">
              <w:rPr>
                <w:sz w:val="20"/>
                <w:szCs w:val="20"/>
              </w:rPr>
              <w:t xml:space="preserve">Di </w:t>
            </w:r>
            <w:r>
              <w:rPr>
                <w:sz w:val="20"/>
                <w:szCs w:val="20"/>
              </w:rPr>
              <w:t>yi</w:t>
            </w:r>
            <w:r w:rsidRPr="00C537B8">
              <w:rPr>
                <w:sz w:val="20"/>
                <w:szCs w:val="20"/>
              </w:rPr>
              <w:t xml:space="preserve"> ban</w:t>
            </w:r>
          </w:p>
        </w:tc>
        <w:tc>
          <w:tcPr>
            <w:tcW w:w="2291" w:type="dxa"/>
          </w:tcPr>
          <w:p w:rsidR="000423D2" w:rsidRPr="00C537B8" w:rsidRDefault="000423D2" w:rsidP="00E90CB7">
            <w:pPr>
              <w:rPr>
                <w:sz w:val="20"/>
                <w:szCs w:val="20"/>
              </w:rPr>
            </w:pPr>
            <w:r w:rsidRPr="00C537B8">
              <w:rPr>
                <w:rFonts w:cs="Calibri"/>
                <w:sz w:val="20"/>
                <w:szCs w:val="20"/>
              </w:rPr>
              <w:t>Dairokuhan or Dairoppan</w:t>
            </w:r>
          </w:p>
        </w:tc>
      </w:tr>
    </w:tbl>
    <w:p w:rsidR="000423D2" w:rsidRDefault="000423D2" w:rsidP="00BD50AC">
      <w:pPr>
        <w:rPr>
          <w:sz w:val="20"/>
          <w:szCs w:val="20"/>
        </w:rPr>
      </w:pPr>
    </w:p>
    <w:p w:rsidR="000423D2" w:rsidRPr="00615C2F" w:rsidRDefault="000423D2" w:rsidP="00BD50AC">
      <w:pPr>
        <w:rPr>
          <w:sz w:val="20"/>
          <w:szCs w:val="20"/>
          <w:u w:val="single"/>
        </w:rPr>
      </w:pPr>
      <w:r w:rsidRPr="00615C2F">
        <w:rPr>
          <w:sz w:val="20"/>
          <w:szCs w:val="20"/>
          <w:u w:val="single"/>
        </w:rPr>
        <w:t xml:space="preserve">CEAL’s response: </w:t>
      </w:r>
    </w:p>
    <w:p w:rsidR="000423D2" w:rsidRPr="00D43FEF" w:rsidRDefault="000423D2" w:rsidP="00615C2F">
      <w:pPr>
        <w:pStyle w:val="ListParagraph"/>
        <w:numPr>
          <w:ilvl w:val="0"/>
          <w:numId w:val="2"/>
        </w:numPr>
        <w:rPr>
          <w:sz w:val="20"/>
          <w:szCs w:val="20"/>
        </w:rPr>
      </w:pPr>
      <w:r>
        <w:rPr>
          <w:sz w:val="20"/>
          <w:szCs w:val="20"/>
        </w:rPr>
        <w:t xml:space="preserve">Given that library public services staff may not be able to understand all non-Latin languages to help provide access efficiently, CEAL suggest to </w:t>
      </w:r>
      <w:r>
        <w:rPr>
          <w:rFonts w:eastAsia="Arial Unicode MS" w:cs="Arial Unicode MS"/>
          <w:sz w:val="20"/>
          <w:szCs w:val="20"/>
        </w:rPr>
        <w:t xml:space="preserve">add separate instruction for transliteration in 2.5.1.4 on “Substitute Western-style Arabic numerals for numbers expressed as both numerals and words in the transliterated form.” (see table below) </w:t>
      </w:r>
    </w:p>
    <w:p w:rsidR="000423D2" w:rsidRPr="00CB5065" w:rsidRDefault="000423D2" w:rsidP="003B179B">
      <w:pPr>
        <w:pStyle w:val="ListParagraph"/>
        <w:ind w:left="360"/>
        <w:rPr>
          <w:sz w:val="20"/>
          <w:szCs w:val="20"/>
        </w:rPr>
      </w:pPr>
      <w:r w:rsidRPr="00665022">
        <w:rPr>
          <w:rFonts w:eastAsia="Arial Unicode MS" w:cs="Arial Unicode MS"/>
          <w:sz w:val="20"/>
          <w:szCs w:val="20"/>
          <w:highlight w:val="lightGray"/>
        </w:rPr>
        <w:t>L</w:t>
      </w:r>
      <w:r>
        <w:rPr>
          <w:rFonts w:eastAsia="Arial Unicode MS" w:cs="Arial Unicode MS"/>
          <w:sz w:val="20"/>
          <w:szCs w:val="20"/>
          <w:highlight w:val="lightGray"/>
        </w:rPr>
        <w:t>C Response: This would require ch</w:t>
      </w:r>
      <w:r w:rsidRPr="00665022">
        <w:rPr>
          <w:rFonts w:eastAsia="Arial Unicode MS" w:cs="Arial Unicode MS"/>
          <w:sz w:val="20"/>
          <w:szCs w:val="20"/>
          <w:highlight w:val="lightGray"/>
        </w:rPr>
        <w:t>ang</w:t>
      </w:r>
      <w:r>
        <w:rPr>
          <w:rFonts w:eastAsia="Arial Unicode MS" w:cs="Arial Unicode MS"/>
          <w:sz w:val="20"/>
          <w:szCs w:val="20"/>
          <w:highlight w:val="lightGray"/>
        </w:rPr>
        <w:t>ing</w:t>
      </w:r>
      <w:r w:rsidRPr="00665022">
        <w:rPr>
          <w:rFonts w:eastAsia="Arial Unicode MS" w:cs="Arial Unicode MS"/>
          <w:sz w:val="20"/>
          <w:szCs w:val="20"/>
          <w:highlight w:val="lightGray"/>
        </w:rPr>
        <w:t xml:space="preserve"> the Romanization tables themselves</w:t>
      </w:r>
      <w:r>
        <w:rPr>
          <w:rFonts w:eastAsia="Arial Unicode MS" w:cs="Arial Unicode MS"/>
          <w:sz w:val="20"/>
          <w:szCs w:val="20"/>
          <w:highlight w:val="lightGray"/>
        </w:rPr>
        <w:t xml:space="preserve"> (i.e., where the rules for transliteration are</w:t>
      </w:r>
      <w:r w:rsidRPr="00665022">
        <w:rPr>
          <w:rFonts w:eastAsia="Arial Unicode MS" w:cs="Arial Unicode MS"/>
          <w:sz w:val="20"/>
          <w:szCs w:val="20"/>
          <w:highlight w:val="lightGray"/>
        </w:rPr>
        <w:t>, not RDA or the LC-PCC PSs</w:t>
      </w:r>
      <w:r>
        <w:rPr>
          <w:rFonts w:eastAsia="Arial Unicode MS" w:cs="Arial Unicode MS"/>
          <w:sz w:val="20"/>
          <w:szCs w:val="20"/>
          <w:highlight w:val="lightGray"/>
        </w:rPr>
        <w:t>)</w:t>
      </w:r>
      <w:r w:rsidRPr="00665022">
        <w:rPr>
          <w:rFonts w:eastAsia="Arial Unicode MS" w:cs="Arial Unicode MS"/>
          <w:sz w:val="20"/>
          <w:szCs w:val="20"/>
          <w:highlight w:val="lightGray"/>
        </w:rPr>
        <w:t xml:space="preserve">.  We do not see the need to do this, as it would create a lack of parallelization between the script field </w:t>
      </w:r>
      <w:r>
        <w:rPr>
          <w:rFonts w:eastAsia="Arial Unicode MS" w:cs="Arial Unicode MS"/>
          <w:sz w:val="20"/>
          <w:szCs w:val="20"/>
          <w:highlight w:val="lightGray"/>
        </w:rPr>
        <w:t xml:space="preserve">recorded per RDA </w:t>
      </w:r>
      <w:r w:rsidRPr="00665022">
        <w:rPr>
          <w:rFonts w:eastAsia="Arial Unicode MS" w:cs="Arial Unicode MS"/>
          <w:sz w:val="20"/>
          <w:szCs w:val="20"/>
          <w:highlight w:val="lightGray"/>
        </w:rPr>
        <w:t>and the transliterated field</w:t>
      </w:r>
      <w:r w:rsidRPr="003D0EC5">
        <w:rPr>
          <w:rFonts w:eastAsia="Arial Unicode MS" w:cs="Arial Unicode MS"/>
          <w:sz w:val="20"/>
          <w:szCs w:val="20"/>
          <w:highlight w:val="lightGray"/>
        </w:rPr>
        <w:t>.  We feel that the elements that RDA treats as transcribed fields, such as title and edition, should be transcribed/transliterated as found.</w:t>
      </w:r>
      <w:r>
        <w:rPr>
          <w:rFonts w:eastAsia="Arial Unicode MS" w:cs="Arial Unicode MS"/>
          <w:sz w:val="20"/>
          <w:szCs w:val="20"/>
        </w:rPr>
        <w:t xml:space="preserve"> </w:t>
      </w:r>
    </w:p>
    <w:p w:rsidR="000423D2" w:rsidRPr="00D43FEF" w:rsidRDefault="000423D2" w:rsidP="00615C2F">
      <w:pPr>
        <w:pStyle w:val="ListParagraph"/>
        <w:numPr>
          <w:ilvl w:val="0"/>
          <w:numId w:val="2"/>
        </w:numPr>
        <w:rPr>
          <w:sz w:val="20"/>
          <w:szCs w:val="20"/>
        </w:rPr>
      </w:pPr>
      <w:r>
        <w:rPr>
          <w:rFonts w:eastAsia="Arial Unicode MS" w:cs="Arial Unicode MS"/>
          <w:sz w:val="20"/>
          <w:szCs w:val="20"/>
        </w:rPr>
        <w:t xml:space="preserve">Suggest for LC to look into whether the suggested above instruction apply to all non-Latin languages.  </w:t>
      </w:r>
    </w:p>
    <w:p w:rsidR="000423D2" w:rsidRPr="00CB5065" w:rsidRDefault="000423D2" w:rsidP="00D43FEF">
      <w:pPr>
        <w:pStyle w:val="ListParagraph"/>
        <w:ind w:left="360"/>
        <w:rPr>
          <w:sz w:val="20"/>
          <w:szCs w:val="20"/>
        </w:rPr>
      </w:pPr>
      <w:r w:rsidRPr="003D5EB5">
        <w:rPr>
          <w:rFonts w:eastAsia="Arial Unicode MS" w:cs="Arial Unicode MS"/>
          <w:sz w:val="20"/>
          <w:szCs w:val="20"/>
          <w:highlight w:val="lightGray"/>
        </w:rPr>
        <w:t>LC Response: The RDA instruction does apply to all non-Latin languages, though each language/script has its own transliteration table and may treat numbers differently (e.g., the Japanese Romanization table already has some differences between Chinese and Korean).</w:t>
      </w:r>
      <w:r>
        <w:rPr>
          <w:rFonts w:eastAsia="Arial Unicode MS" w:cs="Arial Unicode MS"/>
          <w:sz w:val="20"/>
          <w:szCs w:val="20"/>
        </w:rPr>
        <w:t xml:space="preserve"> </w:t>
      </w:r>
    </w:p>
    <w:p w:rsidR="000423D2" w:rsidRPr="003D5EB5" w:rsidRDefault="000423D2" w:rsidP="00C43236">
      <w:pPr>
        <w:pStyle w:val="ListParagraph"/>
        <w:numPr>
          <w:ilvl w:val="0"/>
          <w:numId w:val="2"/>
        </w:numPr>
        <w:rPr>
          <w:sz w:val="20"/>
          <w:szCs w:val="20"/>
        </w:rPr>
      </w:pPr>
      <w:r w:rsidRPr="00F36644">
        <w:rPr>
          <w:rFonts w:eastAsia="Arial Unicode MS" w:cs="Arial Unicode MS"/>
          <w:sz w:val="20"/>
          <w:szCs w:val="20"/>
        </w:rPr>
        <w:t>If not, CEAL will accept LC’s suggestion to apply 2.5.1.4 and to transcribe in the form found on the resource.  If so, Japanese catalogers want to clarify on how to read</w:t>
      </w:r>
      <w:r w:rsidRPr="00C537B8">
        <w:rPr>
          <w:rFonts w:eastAsia="MS Mincho" w:cs="Calibri" w:hint="eastAsia"/>
          <w:sz w:val="20"/>
          <w:szCs w:val="20"/>
          <w:lang w:eastAsia="ja-JP"/>
        </w:rPr>
        <w:t>第六版</w:t>
      </w:r>
      <w:r w:rsidRPr="00F36644">
        <w:rPr>
          <w:rFonts w:eastAsia="Arial Unicode MS" w:cs="Arial Unicode MS"/>
          <w:sz w:val="20"/>
          <w:szCs w:val="20"/>
        </w:rPr>
        <w:t xml:space="preserve"> : Dairokuhan or Dairoppan?   </w:t>
      </w:r>
    </w:p>
    <w:p w:rsidR="000423D2" w:rsidRPr="00F36644" w:rsidRDefault="000423D2" w:rsidP="003D5EB5">
      <w:pPr>
        <w:pStyle w:val="ListParagraph"/>
        <w:ind w:left="360"/>
        <w:rPr>
          <w:sz w:val="20"/>
          <w:szCs w:val="20"/>
        </w:rPr>
      </w:pPr>
      <w:r w:rsidRPr="003D5EB5">
        <w:rPr>
          <w:rFonts w:eastAsia="Arial Unicode MS" w:cs="Arial Unicode MS"/>
          <w:sz w:val="20"/>
          <w:szCs w:val="20"/>
          <w:highlight w:val="lightGray"/>
        </w:rPr>
        <w:t>LC Response: We’ve updated the examples below to reflect the suggestion above.  Our Japanese cataloger indicates that while either reading is correct, we would be more likely to use “Dairokuhan.“</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1"/>
        <w:gridCol w:w="1900"/>
        <w:gridCol w:w="1900"/>
        <w:gridCol w:w="1900"/>
        <w:gridCol w:w="1900"/>
      </w:tblGrid>
      <w:tr w:rsidR="000423D2" w:rsidRPr="00CC30D3" w:rsidTr="00E90CB7">
        <w:trPr>
          <w:trHeight w:val="494"/>
        </w:trPr>
        <w:tc>
          <w:tcPr>
            <w:tcW w:w="1901" w:type="dxa"/>
          </w:tcPr>
          <w:p w:rsidR="000423D2" w:rsidRPr="00CC30D3" w:rsidRDefault="000423D2" w:rsidP="00E90CB7">
            <w:pPr>
              <w:rPr>
                <w:sz w:val="20"/>
                <w:szCs w:val="20"/>
              </w:rPr>
            </w:pPr>
          </w:p>
        </w:tc>
        <w:tc>
          <w:tcPr>
            <w:tcW w:w="1900" w:type="dxa"/>
          </w:tcPr>
          <w:p w:rsidR="000423D2" w:rsidRPr="00CC30D3" w:rsidRDefault="000423D2" w:rsidP="00E90CB7">
            <w:pPr>
              <w:rPr>
                <w:sz w:val="20"/>
                <w:szCs w:val="20"/>
              </w:rPr>
            </w:pPr>
            <w:r w:rsidRPr="00CC30D3">
              <w:rPr>
                <w:sz w:val="20"/>
                <w:szCs w:val="20"/>
              </w:rPr>
              <w:t>Example 1</w:t>
            </w:r>
          </w:p>
        </w:tc>
        <w:tc>
          <w:tcPr>
            <w:tcW w:w="1900" w:type="dxa"/>
          </w:tcPr>
          <w:p w:rsidR="000423D2" w:rsidRPr="00CC30D3" w:rsidRDefault="000423D2" w:rsidP="00E90CB7">
            <w:pPr>
              <w:rPr>
                <w:sz w:val="20"/>
                <w:szCs w:val="20"/>
              </w:rPr>
            </w:pPr>
            <w:r w:rsidRPr="00CC30D3">
              <w:rPr>
                <w:sz w:val="20"/>
                <w:szCs w:val="20"/>
              </w:rPr>
              <w:t>Example 2</w:t>
            </w:r>
          </w:p>
        </w:tc>
        <w:tc>
          <w:tcPr>
            <w:tcW w:w="1900" w:type="dxa"/>
          </w:tcPr>
          <w:p w:rsidR="000423D2" w:rsidRPr="00CC30D3" w:rsidRDefault="000423D2" w:rsidP="00E90CB7">
            <w:pPr>
              <w:rPr>
                <w:sz w:val="20"/>
                <w:szCs w:val="20"/>
              </w:rPr>
            </w:pPr>
            <w:r w:rsidRPr="00CC30D3">
              <w:rPr>
                <w:sz w:val="20"/>
                <w:szCs w:val="20"/>
              </w:rPr>
              <w:t>Example 3</w:t>
            </w:r>
          </w:p>
        </w:tc>
        <w:tc>
          <w:tcPr>
            <w:tcW w:w="1900" w:type="dxa"/>
          </w:tcPr>
          <w:p w:rsidR="000423D2" w:rsidRPr="00CC30D3" w:rsidRDefault="000423D2" w:rsidP="00E90CB7">
            <w:pPr>
              <w:rPr>
                <w:sz w:val="20"/>
                <w:szCs w:val="20"/>
              </w:rPr>
            </w:pPr>
            <w:r w:rsidRPr="00CC30D3">
              <w:rPr>
                <w:sz w:val="20"/>
                <w:szCs w:val="20"/>
              </w:rPr>
              <w:t>Example 4</w:t>
            </w:r>
          </w:p>
        </w:tc>
      </w:tr>
      <w:tr w:rsidR="000423D2" w:rsidRPr="00CC30D3" w:rsidTr="00E90CB7">
        <w:trPr>
          <w:trHeight w:val="494"/>
        </w:trPr>
        <w:tc>
          <w:tcPr>
            <w:tcW w:w="1901" w:type="dxa"/>
          </w:tcPr>
          <w:p w:rsidR="000423D2" w:rsidRPr="00CC30D3" w:rsidRDefault="000423D2" w:rsidP="00E90CB7">
            <w:pPr>
              <w:rPr>
                <w:sz w:val="20"/>
                <w:szCs w:val="20"/>
              </w:rPr>
            </w:pPr>
            <w:r w:rsidRPr="00CC30D3">
              <w:rPr>
                <w:sz w:val="20"/>
                <w:szCs w:val="20"/>
              </w:rPr>
              <w:t>Source:</w:t>
            </w:r>
          </w:p>
        </w:tc>
        <w:tc>
          <w:tcPr>
            <w:tcW w:w="1900" w:type="dxa"/>
          </w:tcPr>
          <w:p w:rsidR="000423D2" w:rsidRPr="00986B30" w:rsidRDefault="000423D2" w:rsidP="00E90CB7">
            <w:pPr>
              <w:rPr>
                <w:rFonts w:ascii="SimSun"/>
                <w:bCs/>
                <w:sz w:val="20"/>
                <w:szCs w:val="20"/>
              </w:rPr>
            </w:pPr>
            <w:r w:rsidRPr="00986B30">
              <w:rPr>
                <w:rFonts w:ascii="SimSun" w:hAnsi="SimSun" w:cs="Calibri" w:hint="eastAsia"/>
                <w:bCs/>
                <w:sz w:val="20"/>
                <w:szCs w:val="20"/>
              </w:rPr>
              <w:t>第</w:t>
            </w:r>
            <w:r w:rsidRPr="00986B30">
              <w:rPr>
                <w:rFonts w:ascii="SimSun" w:hAnsi="SimSun" w:cs="Calibri"/>
                <w:bCs/>
                <w:sz w:val="20"/>
                <w:szCs w:val="20"/>
              </w:rPr>
              <w:t>1</w:t>
            </w:r>
            <w:r w:rsidRPr="00986B30">
              <w:rPr>
                <w:rFonts w:ascii="SimSun" w:hAnsi="SimSun" w:cs="Calibri" w:hint="eastAsia"/>
                <w:bCs/>
                <w:sz w:val="20"/>
                <w:szCs w:val="20"/>
              </w:rPr>
              <w:t>版</w:t>
            </w:r>
          </w:p>
        </w:tc>
        <w:tc>
          <w:tcPr>
            <w:tcW w:w="1900" w:type="dxa"/>
          </w:tcPr>
          <w:p w:rsidR="000423D2" w:rsidRPr="00986B30" w:rsidRDefault="000423D2" w:rsidP="00E90CB7">
            <w:pPr>
              <w:rPr>
                <w:rFonts w:ascii="SimSun"/>
                <w:bCs/>
                <w:sz w:val="20"/>
                <w:szCs w:val="20"/>
              </w:rPr>
            </w:pPr>
            <w:r w:rsidRPr="00986B30">
              <w:rPr>
                <w:rFonts w:ascii="SimSun" w:hAnsi="SimSun" w:cs="Calibri" w:hint="eastAsia"/>
                <w:bCs/>
                <w:sz w:val="20"/>
                <w:szCs w:val="20"/>
              </w:rPr>
              <w:t>第一版</w:t>
            </w:r>
          </w:p>
        </w:tc>
        <w:tc>
          <w:tcPr>
            <w:tcW w:w="1900" w:type="dxa"/>
          </w:tcPr>
          <w:p w:rsidR="000423D2" w:rsidRPr="00986B30" w:rsidRDefault="000423D2" w:rsidP="00E90CB7">
            <w:pPr>
              <w:rPr>
                <w:rFonts w:ascii="SimSun"/>
                <w:sz w:val="20"/>
                <w:szCs w:val="20"/>
              </w:rPr>
            </w:pPr>
            <w:r w:rsidRPr="00986B30">
              <w:rPr>
                <w:rFonts w:ascii="SimSun" w:eastAsia="Batang" w:cs="Calibri" w:hint="eastAsia"/>
                <w:sz w:val="20"/>
                <w:szCs w:val="20"/>
              </w:rPr>
              <w:t>제일판</w:t>
            </w:r>
          </w:p>
        </w:tc>
        <w:tc>
          <w:tcPr>
            <w:tcW w:w="1900" w:type="dxa"/>
          </w:tcPr>
          <w:p w:rsidR="000423D2" w:rsidRPr="00986B30" w:rsidRDefault="000423D2" w:rsidP="00E90CB7">
            <w:pPr>
              <w:rPr>
                <w:rFonts w:ascii="SimSun"/>
                <w:sz w:val="20"/>
                <w:szCs w:val="20"/>
              </w:rPr>
            </w:pPr>
            <w:r w:rsidRPr="00986B30">
              <w:rPr>
                <w:rFonts w:ascii="SimSun" w:hAnsi="SimSun" w:cs="Calibri" w:hint="eastAsia"/>
                <w:sz w:val="20"/>
                <w:szCs w:val="20"/>
                <w:lang w:eastAsia="ja-JP"/>
              </w:rPr>
              <w:t>第六版</w:t>
            </w:r>
          </w:p>
        </w:tc>
      </w:tr>
      <w:tr w:rsidR="000423D2" w:rsidRPr="00CC30D3" w:rsidTr="00E90CB7">
        <w:trPr>
          <w:trHeight w:val="494"/>
        </w:trPr>
        <w:tc>
          <w:tcPr>
            <w:tcW w:w="1901" w:type="dxa"/>
          </w:tcPr>
          <w:p w:rsidR="000423D2" w:rsidRPr="00CC30D3" w:rsidRDefault="000423D2" w:rsidP="00E90CB7">
            <w:pPr>
              <w:rPr>
                <w:sz w:val="20"/>
                <w:szCs w:val="20"/>
              </w:rPr>
            </w:pPr>
            <w:r w:rsidRPr="00CC30D3">
              <w:rPr>
                <w:sz w:val="20"/>
                <w:szCs w:val="20"/>
              </w:rPr>
              <w:t>Record (Non-Latin):</w:t>
            </w:r>
          </w:p>
        </w:tc>
        <w:tc>
          <w:tcPr>
            <w:tcW w:w="1900" w:type="dxa"/>
          </w:tcPr>
          <w:p w:rsidR="000423D2" w:rsidRPr="00986B30" w:rsidRDefault="000423D2" w:rsidP="00E90CB7">
            <w:pPr>
              <w:rPr>
                <w:rFonts w:ascii="SimSun"/>
                <w:bCs/>
                <w:sz w:val="20"/>
                <w:szCs w:val="20"/>
              </w:rPr>
            </w:pPr>
            <w:r w:rsidRPr="00986B30">
              <w:rPr>
                <w:rFonts w:ascii="SimSun" w:hAnsi="SimSun" w:cs="Calibri" w:hint="eastAsia"/>
                <w:bCs/>
                <w:sz w:val="20"/>
                <w:szCs w:val="20"/>
              </w:rPr>
              <w:t>第</w:t>
            </w:r>
            <w:r w:rsidRPr="00986B30">
              <w:rPr>
                <w:rFonts w:ascii="SimSun" w:hAnsi="SimSun" w:cs="Calibri"/>
                <w:bCs/>
                <w:sz w:val="20"/>
                <w:szCs w:val="20"/>
              </w:rPr>
              <w:t>1</w:t>
            </w:r>
            <w:r w:rsidRPr="00986B30">
              <w:rPr>
                <w:rFonts w:ascii="SimSun" w:hAnsi="SimSun" w:cs="Calibri" w:hint="eastAsia"/>
                <w:bCs/>
                <w:sz w:val="20"/>
                <w:szCs w:val="20"/>
              </w:rPr>
              <w:t>版</w:t>
            </w:r>
          </w:p>
        </w:tc>
        <w:tc>
          <w:tcPr>
            <w:tcW w:w="1900" w:type="dxa"/>
          </w:tcPr>
          <w:p w:rsidR="000423D2" w:rsidRPr="00986B30" w:rsidRDefault="000423D2" w:rsidP="00E90CB7">
            <w:pPr>
              <w:rPr>
                <w:rFonts w:ascii="SimSun"/>
                <w:bCs/>
                <w:sz w:val="20"/>
                <w:szCs w:val="20"/>
              </w:rPr>
            </w:pPr>
            <w:r w:rsidRPr="00986B30">
              <w:rPr>
                <w:rFonts w:ascii="SimSun" w:hAnsi="SimSun" w:cs="Calibri" w:hint="eastAsia"/>
                <w:bCs/>
                <w:sz w:val="20"/>
                <w:szCs w:val="20"/>
              </w:rPr>
              <w:t>第一版</w:t>
            </w:r>
          </w:p>
        </w:tc>
        <w:tc>
          <w:tcPr>
            <w:tcW w:w="1900" w:type="dxa"/>
          </w:tcPr>
          <w:p w:rsidR="000423D2" w:rsidRPr="00986B30" w:rsidRDefault="000423D2" w:rsidP="00E90CB7">
            <w:pPr>
              <w:rPr>
                <w:rFonts w:ascii="SimSun"/>
                <w:sz w:val="20"/>
                <w:szCs w:val="20"/>
              </w:rPr>
            </w:pPr>
            <w:r w:rsidRPr="00986B30">
              <w:rPr>
                <w:rFonts w:ascii="SimSun" w:eastAsia="Batang" w:cs="Calibri" w:hint="eastAsia"/>
                <w:sz w:val="20"/>
                <w:szCs w:val="20"/>
              </w:rPr>
              <w:t>제일판</w:t>
            </w:r>
          </w:p>
        </w:tc>
        <w:tc>
          <w:tcPr>
            <w:tcW w:w="1900" w:type="dxa"/>
          </w:tcPr>
          <w:p w:rsidR="000423D2" w:rsidRPr="00986B30" w:rsidRDefault="000423D2" w:rsidP="00E90CB7">
            <w:pPr>
              <w:rPr>
                <w:rFonts w:ascii="SimSun"/>
                <w:sz w:val="20"/>
                <w:szCs w:val="20"/>
              </w:rPr>
            </w:pPr>
            <w:r w:rsidRPr="00986B30">
              <w:rPr>
                <w:rFonts w:ascii="SimSun" w:hAnsi="SimSun" w:cs="Calibri" w:hint="eastAsia"/>
                <w:sz w:val="20"/>
                <w:szCs w:val="20"/>
                <w:lang w:eastAsia="ja-JP"/>
              </w:rPr>
              <w:t>第六版</w:t>
            </w:r>
          </w:p>
        </w:tc>
      </w:tr>
      <w:tr w:rsidR="000423D2" w:rsidRPr="00CC30D3" w:rsidTr="00E90CB7">
        <w:trPr>
          <w:trHeight w:val="494"/>
        </w:trPr>
        <w:tc>
          <w:tcPr>
            <w:tcW w:w="1901" w:type="dxa"/>
          </w:tcPr>
          <w:p w:rsidR="000423D2" w:rsidRPr="00CC30D3" w:rsidRDefault="000423D2" w:rsidP="00E90CB7">
            <w:pPr>
              <w:rPr>
                <w:sz w:val="20"/>
                <w:szCs w:val="20"/>
              </w:rPr>
            </w:pPr>
            <w:r w:rsidRPr="00CC30D3">
              <w:rPr>
                <w:sz w:val="20"/>
                <w:szCs w:val="20"/>
              </w:rPr>
              <w:t>Record (Translteration):</w:t>
            </w:r>
          </w:p>
        </w:tc>
        <w:tc>
          <w:tcPr>
            <w:tcW w:w="1900" w:type="dxa"/>
          </w:tcPr>
          <w:p w:rsidR="000423D2" w:rsidRDefault="000423D2" w:rsidP="00E90CB7">
            <w:pPr>
              <w:rPr>
                <w:sz w:val="20"/>
                <w:szCs w:val="20"/>
              </w:rPr>
            </w:pPr>
            <w:r w:rsidRPr="00C537B8">
              <w:rPr>
                <w:sz w:val="20"/>
                <w:szCs w:val="20"/>
              </w:rPr>
              <w:t>Di 1 ban</w:t>
            </w:r>
          </w:p>
          <w:p w:rsidR="000423D2" w:rsidRPr="00C537B8" w:rsidRDefault="000423D2" w:rsidP="00E90CB7">
            <w:pPr>
              <w:rPr>
                <w:sz w:val="20"/>
                <w:szCs w:val="20"/>
              </w:rPr>
            </w:pPr>
            <w:r w:rsidRPr="003B179B">
              <w:rPr>
                <w:sz w:val="20"/>
                <w:szCs w:val="20"/>
                <w:highlight w:val="lightGray"/>
              </w:rPr>
              <w:t>Di 1 ban</w:t>
            </w:r>
          </w:p>
        </w:tc>
        <w:tc>
          <w:tcPr>
            <w:tcW w:w="1900" w:type="dxa"/>
          </w:tcPr>
          <w:p w:rsidR="000423D2" w:rsidRPr="005C223E" w:rsidRDefault="000423D2" w:rsidP="00D43FEF">
            <w:pPr>
              <w:rPr>
                <w:sz w:val="20"/>
                <w:szCs w:val="20"/>
                <w:lang w:val="it-IT"/>
              </w:rPr>
            </w:pPr>
            <w:r w:rsidRPr="005C223E">
              <w:rPr>
                <w:sz w:val="20"/>
                <w:szCs w:val="20"/>
                <w:lang w:val="it-IT"/>
              </w:rPr>
              <w:t>Di 1 ban</w:t>
            </w:r>
          </w:p>
          <w:p w:rsidR="000423D2" w:rsidRPr="005C223E" w:rsidRDefault="000423D2" w:rsidP="00D43FEF">
            <w:pPr>
              <w:rPr>
                <w:sz w:val="20"/>
                <w:szCs w:val="20"/>
                <w:lang w:val="it-IT"/>
              </w:rPr>
            </w:pPr>
            <w:r w:rsidRPr="005C223E">
              <w:rPr>
                <w:sz w:val="20"/>
                <w:szCs w:val="20"/>
                <w:highlight w:val="lightGray"/>
                <w:lang w:val="it-IT"/>
              </w:rPr>
              <w:t>Di yi ban</w:t>
            </w:r>
          </w:p>
        </w:tc>
        <w:tc>
          <w:tcPr>
            <w:tcW w:w="1900" w:type="dxa"/>
          </w:tcPr>
          <w:p w:rsidR="000423D2" w:rsidRPr="005C223E" w:rsidRDefault="000423D2" w:rsidP="00E90CB7">
            <w:pPr>
              <w:rPr>
                <w:rFonts w:cs="Calibri"/>
                <w:sz w:val="20"/>
                <w:szCs w:val="20"/>
                <w:lang w:val="it-IT"/>
              </w:rPr>
            </w:pPr>
            <w:r w:rsidRPr="005C223E">
              <w:rPr>
                <w:rFonts w:cs="Calibri"/>
                <w:sz w:val="20"/>
                <w:szCs w:val="20"/>
                <w:lang w:val="it-IT"/>
              </w:rPr>
              <w:t>Che 1-p’an</w:t>
            </w:r>
          </w:p>
          <w:p w:rsidR="000423D2" w:rsidRPr="005C223E" w:rsidRDefault="000423D2" w:rsidP="00E90CB7">
            <w:pPr>
              <w:rPr>
                <w:sz w:val="20"/>
                <w:szCs w:val="20"/>
                <w:lang w:val="it-IT"/>
              </w:rPr>
            </w:pPr>
            <w:r w:rsidRPr="005C223E">
              <w:rPr>
                <w:rFonts w:cs="Calibri"/>
                <w:sz w:val="20"/>
                <w:szCs w:val="20"/>
                <w:highlight w:val="lightGray"/>
                <w:lang w:val="it-IT"/>
              </w:rPr>
              <w:t>Che ilp’an</w:t>
            </w:r>
          </w:p>
        </w:tc>
        <w:tc>
          <w:tcPr>
            <w:tcW w:w="1900" w:type="dxa"/>
          </w:tcPr>
          <w:p w:rsidR="000423D2" w:rsidRPr="00D95673" w:rsidRDefault="000423D2" w:rsidP="00E90CB7">
            <w:pPr>
              <w:rPr>
                <w:rFonts w:eastAsia="Arial Unicode MS" w:cs="Arial Unicode MS"/>
                <w:sz w:val="20"/>
                <w:szCs w:val="20"/>
              </w:rPr>
            </w:pPr>
            <w:r w:rsidRPr="00D95673">
              <w:rPr>
                <w:rFonts w:eastAsia="Arial Unicode MS" w:cs="Arial Unicode MS"/>
                <w:sz w:val="20"/>
                <w:szCs w:val="20"/>
              </w:rPr>
              <w:t>Dairokuhan or Dairoppan</w:t>
            </w:r>
          </w:p>
          <w:p w:rsidR="000423D2" w:rsidRPr="00C537B8" w:rsidRDefault="000423D2" w:rsidP="00E90CB7">
            <w:pPr>
              <w:rPr>
                <w:sz w:val="20"/>
                <w:szCs w:val="20"/>
              </w:rPr>
            </w:pPr>
            <w:r w:rsidRPr="00D43FEF">
              <w:rPr>
                <w:rFonts w:eastAsia="Arial Unicode MS" w:cs="Arial Unicode MS"/>
                <w:sz w:val="20"/>
                <w:szCs w:val="20"/>
                <w:highlight w:val="lightGray"/>
              </w:rPr>
              <w:t>Dairokuhan</w:t>
            </w:r>
          </w:p>
        </w:tc>
      </w:tr>
    </w:tbl>
    <w:p w:rsidR="000423D2" w:rsidRDefault="000423D2" w:rsidP="00BD50AC">
      <w:pPr>
        <w:rPr>
          <w:sz w:val="20"/>
          <w:szCs w:val="20"/>
        </w:rPr>
      </w:pPr>
    </w:p>
    <w:p w:rsidR="000423D2" w:rsidRDefault="000423D2" w:rsidP="00C43236">
      <w:pPr>
        <w:rPr>
          <w:rFonts w:ascii="SimSun" w:cs="Calibri"/>
          <w:bCs/>
          <w:sz w:val="20"/>
          <w:szCs w:val="20"/>
        </w:rPr>
      </w:pPr>
      <w:r w:rsidRPr="00C751F2">
        <w:rPr>
          <w:b/>
          <w:i/>
          <w:sz w:val="20"/>
          <w:szCs w:val="20"/>
        </w:rPr>
        <w:t>CJK-4. Record of Chinese character series numbering</w:t>
      </w:r>
      <w:r>
        <w:rPr>
          <w:b/>
          <w:i/>
          <w:sz w:val="20"/>
          <w:szCs w:val="20"/>
        </w:rPr>
        <w:t xml:space="preserve"> “</w:t>
      </w:r>
      <w:r w:rsidRPr="00986B30">
        <w:rPr>
          <w:rFonts w:ascii="SimSun" w:hAnsi="SimSun" w:cs="Calibri" w:hint="eastAsia"/>
          <w:sz w:val="20"/>
          <w:szCs w:val="20"/>
        </w:rPr>
        <w:t>上卷</w:t>
      </w:r>
      <w:r w:rsidRPr="00C751F2">
        <w:rPr>
          <w:b/>
          <w:i/>
          <w:sz w:val="20"/>
          <w:szCs w:val="20"/>
        </w:rPr>
        <w:t xml:space="preserve">” </w:t>
      </w:r>
      <w:r w:rsidRPr="00C91E84">
        <w:rPr>
          <w:rFonts w:ascii="SimSun" w:hAnsi="SimSun"/>
          <w:bCs/>
          <w:i/>
          <w:sz w:val="20"/>
          <w:szCs w:val="20"/>
        </w:rPr>
        <w:t>(</w:t>
      </w:r>
      <w:r w:rsidRPr="00C91E84">
        <w:rPr>
          <w:rFonts w:ascii="SimSun" w:hAnsi="SimSun" w:cs="Calibri" w:hint="eastAsia"/>
          <w:bCs/>
          <w:sz w:val="20"/>
          <w:szCs w:val="20"/>
        </w:rPr>
        <w:t>上中下巻</w:t>
      </w:r>
      <w:r w:rsidRPr="00C91E84">
        <w:rPr>
          <w:rFonts w:ascii="SimSun" w:hAnsi="SimSun" w:cs="Calibri"/>
          <w:bCs/>
          <w:sz w:val="20"/>
          <w:szCs w:val="20"/>
        </w:rPr>
        <w:t xml:space="preserve"> or </w:t>
      </w:r>
      <w:r w:rsidRPr="00C91E84">
        <w:rPr>
          <w:rFonts w:ascii="SimSun" w:hAnsi="SimSun" w:cs="Calibri" w:hint="eastAsia"/>
          <w:bCs/>
          <w:sz w:val="20"/>
          <w:szCs w:val="20"/>
        </w:rPr>
        <w:t>上下巻</w:t>
      </w:r>
      <w:r w:rsidRPr="00C91E84">
        <w:rPr>
          <w:rFonts w:ascii="SimSun" w:hAnsi="SimSun" w:cs="Calibri"/>
          <w:bCs/>
          <w:sz w:val="20"/>
          <w:szCs w:val="20"/>
        </w:rPr>
        <w:t>)</w:t>
      </w:r>
    </w:p>
    <w:p w:rsidR="000423D2" w:rsidRPr="003776F8" w:rsidRDefault="000423D2" w:rsidP="00C43236">
      <w:pPr>
        <w:rPr>
          <w:sz w:val="20"/>
          <w:szCs w:val="20"/>
          <w:u w:val="single"/>
        </w:rPr>
      </w:pPr>
      <w:r w:rsidRPr="003776F8">
        <w:rPr>
          <w:sz w:val="20"/>
          <w:szCs w:val="20"/>
          <w:u w:val="single"/>
        </w:rPr>
        <w:t>LC’s suggestion:</w:t>
      </w:r>
    </w:p>
    <w:p w:rsidR="000423D2" w:rsidRDefault="000423D2" w:rsidP="00C43236">
      <w:pPr>
        <w:rPr>
          <w:rFonts w:ascii="SimSun" w:cs="Calibri"/>
          <w:sz w:val="20"/>
          <w:szCs w:val="20"/>
        </w:rPr>
      </w:pPr>
      <w:r>
        <w:rPr>
          <w:sz w:val="20"/>
          <w:szCs w:val="20"/>
        </w:rPr>
        <w:t xml:space="preserve">In the context of RDA 1.8.3, LC has not yet designated a preferred script for a numeral that would sbustitute for a word.  LC would take the suggestion to substitute a Chinese numeral for a Chinese number expressed as a word in series numbering , i.e. </w:t>
      </w:r>
      <w:r w:rsidRPr="00986B30">
        <w:rPr>
          <w:rFonts w:ascii="SimSun" w:hAnsi="SimSun" w:cs="Calibri" w:hint="eastAsia"/>
          <w:sz w:val="20"/>
          <w:szCs w:val="20"/>
        </w:rPr>
        <w:t>上卷</w:t>
      </w:r>
      <w:r w:rsidRPr="006A0B83">
        <w:rPr>
          <w:sz w:val="20"/>
          <w:szCs w:val="20"/>
        </w:rPr>
        <w:sym w:font="Wingdings" w:char="F0E0"/>
      </w:r>
      <w:r>
        <w:rPr>
          <w:sz w:val="20"/>
          <w:szCs w:val="20"/>
        </w:rPr>
        <w:t xml:space="preserve"> </w:t>
      </w:r>
      <w:r w:rsidRPr="00C91E84">
        <w:rPr>
          <w:rFonts w:ascii="SimSun" w:hAnsi="SimSun" w:cs="Calibri" w:hint="eastAsia"/>
          <w:sz w:val="20"/>
          <w:szCs w:val="20"/>
        </w:rPr>
        <w:t>一卷</w:t>
      </w:r>
    </w:p>
    <w:p w:rsidR="000423D2" w:rsidRPr="003776F8" w:rsidRDefault="000423D2" w:rsidP="00BD50AC">
      <w:pPr>
        <w:rPr>
          <w:sz w:val="20"/>
          <w:szCs w:val="20"/>
          <w:u w:val="single"/>
        </w:rPr>
      </w:pPr>
      <w:r w:rsidRPr="003776F8">
        <w:rPr>
          <w:sz w:val="20"/>
          <w:szCs w:val="20"/>
          <w:u w:val="single"/>
        </w:rPr>
        <w:t xml:space="preserve">CEAL’s response: </w:t>
      </w:r>
    </w:p>
    <w:p w:rsidR="000423D2" w:rsidRDefault="000423D2" w:rsidP="00C43236">
      <w:pPr>
        <w:rPr>
          <w:sz w:val="20"/>
          <w:szCs w:val="20"/>
        </w:rPr>
      </w:pPr>
      <w:r>
        <w:rPr>
          <w:sz w:val="20"/>
          <w:szCs w:val="20"/>
        </w:rPr>
        <w:t>The above suggestion may not be helpful to potentially distinguish two different manifestations if one edition happened to use</w:t>
      </w:r>
      <w:r w:rsidRPr="00C91E84">
        <w:rPr>
          <w:rFonts w:ascii="SimSun" w:hAnsi="SimSun" w:cs="Calibri" w:hint="eastAsia"/>
          <w:sz w:val="20"/>
          <w:szCs w:val="20"/>
        </w:rPr>
        <w:t>一卷</w:t>
      </w:r>
      <w:r>
        <w:rPr>
          <w:sz w:val="20"/>
          <w:szCs w:val="20"/>
        </w:rPr>
        <w:t xml:space="preserve"> while the other used</w:t>
      </w:r>
      <w:r w:rsidRPr="00986B30">
        <w:rPr>
          <w:rFonts w:ascii="SimSun" w:hAnsi="SimSun" w:cs="Calibri" w:hint="eastAsia"/>
          <w:sz w:val="20"/>
          <w:szCs w:val="20"/>
        </w:rPr>
        <w:t>上卷</w:t>
      </w:r>
      <w:r>
        <w:rPr>
          <w:sz w:val="20"/>
          <w:szCs w:val="20"/>
        </w:rPr>
        <w:t xml:space="preserve"> </w:t>
      </w:r>
    </w:p>
    <w:p w:rsidR="000423D2" w:rsidRDefault="000423D2" w:rsidP="00BD50AC">
      <w:pPr>
        <w:rPr>
          <w:sz w:val="20"/>
          <w:szCs w:val="20"/>
        </w:rPr>
      </w:pPr>
      <w:r>
        <w:rPr>
          <w:sz w:val="20"/>
          <w:szCs w:val="20"/>
        </w:rPr>
        <w:t>We came up with three options (see table below).</w:t>
      </w:r>
    </w:p>
    <w:p w:rsidR="000423D2" w:rsidRDefault="000423D2" w:rsidP="00C43236">
      <w:pPr>
        <w:rPr>
          <w:sz w:val="20"/>
          <w:szCs w:val="20"/>
        </w:rPr>
      </w:pPr>
      <w:r>
        <w:rPr>
          <w:sz w:val="20"/>
          <w:szCs w:val="20"/>
        </w:rPr>
        <w:t>Option 1. Apply 1.8.2. 2</w:t>
      </w:r>
      <w:r w:rsidRPr="006A0B83">
        <w:rPr>
          <w:sz w:val="20"/>
          <w:szCs w:val="20"/>
          <w:vertAlign w:val="superscript"/>
        </w:rPr>
        <w:t>nd</w:t>
      </w:r>
      <w:r>
        <w:rPr>
          <w:sz w:val="20"/>
          <w:szCs w:val="20"/>
        </w:rPr>
        <w:t xml:space="preserve"> alternative.  Record the form found on the source and add the equivalent numerals in the form preferred by the agency creating the data, with a suggested LCPS phrase to “also supply AWestern-style Arabic numerals in brackets when series numerals are expressed as words</w:t>
      </w:r>
      <w:r w:rsidRPr="00C91E84">
        <w:rPr>
          <w:rFonts w:ascii="SimSun" w:hAnsi="SimSun" w:cs="Calibri" w:hint="eastAsia"/>
          <w:sz w:val="20"/>
          <w:szCs w:val="20"/>
        </w:rPr>
        <w:t>上中下</w:t>
      </w:r>
      <w:r w:rsidRPr="00C91E84">
        <w:rPr>
          <w:rFonts w:ascii="SimSun" w:hAnsi="SimSun" w:cs="Calibri" w:hint="eastAsia"/>
          <w:sz w:val="20"/>
          <w:szCs w:val="20"/>
          <w:lang w:eastAsia="ja-JP"/>
        </w:rPr>
        <w:t>巻</w:t>
      </w:r>
      <w:r w:rsidRPr="00C91E84">
        <w:rPr>
          <w:rFonts w:ascii="SimSun" w:hAnsi="SimSun" w:cs="Calibri"/>
          <w:sz w:val="20"/>
          <w:szCs w:val="20"/>
          <w:lang w:eastAsia="ja-JP"/>
        </w:rPr>
        <w:t>(</w:t>
      </w:r>
      <w:r w:rsidRPr="00C91E84">
        <w:rPr>
          <w:rFonts w:ascii="SimSun" w:hAnsi="SimSun" w:cs="Calibri" w:hint="eastAsia"/>
          <w:sz w:val="20"/>
          <w:szCs w:val="20"/>
        </w:rPr>
        <w:t>券</w:t>
      </w:r>
      <w:r w:rsidRPr="00C91E84">
        <w:rPr>
          <w:rFonts w:ascii="SimSun" w:hAnsi="SimSun" w:cs="Calibri"/>
          <w:sz w:val="20"/>
          <w:szCs w:val="20"/>
        </w:rPr>
        <w:t>)</w:t>
      </w:r>
      <w:r>
        <w:rPr>
          <w:sz w:val="20"/>
          <w:szCs w:val="20"/>
        </w:rPr>
        <w:t>” This option would be a compromise of recording what appear on the source as well as addressing issues with sorting/displaying and serving public services staff for better access.</w:t>
      </w:r>
    </w:p>
    <w:p w:rsidR="000423D2" w:rsidRDefault="000423D2" w:rsidP="00BD50AC">
      <w:pPr>
        <w:rPr>
          <w:sz w:val="20"/>
          <w:szCs w:val="20"/>
        </w:rPr>
      </w:pPr>
      <w:r>
        <w:rPr>
          <w:sz w:val="20"/>
          <w:szCs w:val="20"/>
        </w:rPr>
        <w:t>Option 2. Apply 1.8.2 1</w:t>
      </w:r>
      <w:r w:rsidRPr="002231DF">
        <w:rPr>
          <w:sz w:val="20"/>
          <w:szCs w:val="20"/>
          <w:vertAlign w:val="superscript"/>
        </w:rPr>
        <w:t>st</w:t>
      </w:r>
      <w:r>
        <w:rPr>
          <w:sz w:val="20"/>
          <w:szCs w:val="20"/>
        </w:rPr>
        <w:t xml:space="preserve"> alternative for both non-Latin scripts and transliteration.  This option might not be helpful to public services staff who do not read non-CJK languages.  </w:t>
      </w:r>
    </w:p>
    <w:p w:rsidR="000423D2" w:rsidRDefault="000423D2" w:rsidP="00C43236">
      <w:pPr>
        <w:rPr>
          <w:sz w:val="20"/>
          <w:szCs w:val="20"/>
        </w:rPr>
      </w:pPr>
      <w:r>
        <w:rPr>
          <w:sz w:val="20"/>
          <w:szCs w:val="20"/>
        </w:rPr>
        <w:t>Option 3. Try to be consistent with the general idea of providing separate instructions for non-Latin script data from that of transliteration, and substitute Western-style Arabic numerals for transliteration.  However, transliterating</w:t>
      </w:r>
      <w:r w:rsidRPr="00986B30">
        <w:rPr>
          <w:rFonts w:ascii="SimSun" w:hAnsi="SimSun" w:cs="Calibri" w:hint="eastAsia"/>
          <w:sz w:val="20"/>
          <w:szCs w:val="20"/>
        </w:rPr>
        <w:t>上</w:t>
      </w:r>
      <w:r>
        <w:rPr>
          <w:sz w:val="20"/>
          <w:szCs w:val="20"/>
        </w:rPr>
        <w:t xml:space="preserve">into Arabic 1 is not accurate as they are not the same (p.s. this part is not covered by CJK Romanization guidelines.  Also, there is a question about recording </w:t>
      </w:r>
      <w:r w:rsidRPr="00C91E84">
        <w:rPr>
          <w:rFonts w:ascii="SimSun" w:hAnsi="SimSun" w:cs="Calibri" w:hint="eastAsia"/>
          <w:sz w:val="20"/>
          <w:szCs w:val="20"/>
        </w:rPr>
        <w:t>下</w:t>
      </w:r>
      <w:r w:rsidRPr="00C91E84">
        <w:rPr>
          <w:rFonts w:ascii="SimSun" w:hAnsi="SimSun" w:cs="Calibri" w:hint="eastAsia"/>
          <w:sz w:val="20"/>
          <w:szCs w:val="20"/>
          <w:lang w:eastAsia="ja-JP"/>
        </w:rPr>
        <w:t>巻</w:t>
      </w:r>
      <w:r>
        <w:rPr>
          <w:sz w:val="20"/>
          <w:szCs w:val="20"/>
        </w:rPr>
        <w:t xml:space="preserve"> as vol. 2 or vol. 3 when one might not know if there is a</w:t>
      </w:r>
      <w:r w:rsidRPr="00C91E84">
        <w:rPr>
          <w:rFonts w:ascii="SimSun" w:hAnsi="SimSun" w:cs="Calibri" w:hint="eastAsia"/>
          <w:sz w:val="20"/>
          <w:szCs w:val="20"/>
        </w:rPr>
        <w:t>中</w:t>
      </w:r>
      <w:r w:rsidRPr="00C91E84">
        <w:rPr>
          <w:rFonts w:ascii="SimSun" w:hAnsi="SimSun" w:cs="Calibri" w:hint="eastAsia"/>
          <w:sz w:val="20"/>
          <w:szCs w:val="20"/>
          <w:lang w:eastAsia="ja-JP"/>
        </w:rPr>
        <w:t>巻</w:t>
      </w:r>
      <w:r>
        <w:rPr>
          <w:sz w:val="20"/>
          <w:szCs w:val="20"/>
        </w:rPr>
        <w:t xml:space="preserve"> or not.  In this case, we suggest catalogers to record either 2-kan or 3-kan for option 1 or 3 based on the information available.</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1"/>
        <w:gridCol w:w="1900"/>
        <w:gridCol w:w="1900"/>
        <w:gridCol w:w="1900"/>
      </w:tblGrid>
      <w:tr w:rsidR="000423D2" w:rsidRPr="00CC30D3" w:rsidTr="00E90CB7">
        <w:trPr>
          <w:trHeight w:val="494"/>
        </w:trPr>
        <w:tc>
          <w:tcPr>
            <w:tcW w:w="1901" w:type="dxa"/>
          </w:tcPr>
          <w:p w:rsidR="000423D2" w:rsidRPr="00CC30D3" w:rsidRDefault="000423D2" w:rsidP="00E90CB7">
            <w:pPr>
              <w:rPr>
                <w:sz w:val="20"/>
                <w:szCs w:val="20"/>
              </w:rPr>
            </w:pPr>
          </w:p>
        </w:tc>
        <w:tc>
          <w:tcPr>
            <w:tcW w:w="1900" w:type="dxa"/>
          </w:tcPr>
          <w:p w:rsidR="000423D2" w:rsidRPr="00CC30D3" w:rsidRDefault="000423D2" w:rsidP="003776F8">
            <w:pPr>
              <w:rPr>
                <w:sz w:val="20"/>
                <w:szCs w:val="20"/>
              </w:rPr>
            </w:pPr>
            <w:r w:rsidRPr="00CC30D3">
              <w:rPr>
                <w:sz w:val="20"/>
                <w:szCs w:val="20"/>
              </w:rPr>
              <w:t>Option 1</w:t>
            </w:r>
          </w:p>
        </w:tc>
        <w:tc>
          <w:tcPr>
            <w:tcW w:w="1900" w:type="dxa"/>
          </w:tcPr>
          <w:p w:rsidR="000423D2" w:rsidRPr="00CC30D3" w:rsidRDefault="000423D2" w:rsidP="003776F8">
            <w:pPr>
              <w:rPr>
                <w:sz w:val="20"/>
                <w:szCs w:val="20"/>
              </w:rPr>
            </w:pPr>
            <w:r w:rsidRPr="00CC30D3">
              <w:rPr>
                <w:sz w:val="20"/>
                <w:szCs w:val="20"/>
              </w:rPr>
              <w:t>Option 2</w:t>
            </w:r>
          </w:p>
        </w:tc>
        <w:tc>
          <w:tcPr>
            <w:tcW w:w="1900" w:type="dxa"/>
          </w:tcPr>
          <w:p w:rsidR="000423D2" w:rsidRPr="00CC30D3" w:rsidRDefault="000423D2" w:rsidP="003776F8">
            <w:pPr>
              <w:rPr>
                <w:sz w:val="20"/>
                <w:szCs w:val="20"/>
              </w:rPr>
            </w:pPr>
            <w:r w:rsidRPr="00CC30D3">
              <w:rPr>
                <w:sz w:val="20"/>
                <w:szCs w:val="20"/>
              </w:rPr>
              <w:t>Option 3</w:t>
            </w:r>
          </w:p>
        </w:tc>
      </w:tr>
      <w:tr w:rsidR="000423D2" w:rsidRPr="00CC30D3" w:rsidTr="00E90CB7">
        <w:trPr>
          <w:trHeight w:val="494"/>
        </w:trPr>
        <w:tc>
          <w:tcPr>
            <w:tcW w:w="1901" w:type="dxa"/>
          </w:tcPr>
          <w:p w:rsidR="000423D2" w:rsidRPr="00CC30D3" w:rsidRDefault="000423D2" w:rsidP="00E90CB7">
            <w:pPr>
              <w:rPr>
                <w:sz w:val="20"/>
                <w:szCs w:val="20"/>
              </w:rPr>
            </w:pPr>
            <w:r w:rsidRPr="00CC30D3">
              <w:rPr>
                <w:sz w:val="20"/>
                <w:szCs w:val="20"/>
              </w:rPr>
              <w:t>Source:</w:t>
            </w:r>
          </w:p>
        </w:tc>
        <w:tc>
          <w:tcPr>
            <w:tcW w:w="1900" w:type="dxa"/>
          </w:tcPr>
          <w:p w:rsidR="000423D2" w:rsidRPr="00986B30" w:rsidRDefault="000423D2" w:rsidP="00E90CB7">
            <w:pPr>
              <w:rPr>
                <w:rFonts w:ascii="SimSun"/>
                <w:sz w:val="20"/>
                <w:szCs w:val="20"/>
              </w:rPr>
            </w:pPr>
            <w:r w:rsidRPr="00986B30">
              <w:rPr>
                <w:rFonts w:ascii="SimSun" w:hAnsi="SimSun" w:cs="Calibri" w:hint="eastAsia"/>
                <w:sz w:val="20"/>
                <w:szCs w:val="20"/>
                <w:lang w:eastAsia="ja-JP"/>
              </w:rPr>
              <w:t>上巻</w:t>
            </w:r>
          </w:p>
        </w:tc>
        <w:tc>
          <w:tcPr>
            <w:tcW w:w="1900" w:type="dxa"/>
          </w:tcPr>
          <w:p w:rsidR="000423D2" w:rsidRPr="00986B30" w:rsidRDefault="000423D2" w:rsidP="00E90CB7">
            <w:pPr>
              <w:rPr>
                <w:rFonts w:ascii="SimSun"/>
                <w:sz w:val="20"/>
                <w:szCs w:val="20"/>
              </w:rPr>
            </w:pPr>
            <w:r w:rsidRPr="00986B30">
              <w:rPr>
                <w:rFonts w:ascii="SimSun" w:hAnsi="SimSun" w:cs="Calibri" w:hint="eastAsia"/>
                <w:sz w:val="20"/>
                <w:szCs w:val="20"/>
              </w:rPr>
              <w:t>上卷</w:t>
            </w:r>
          </w:p>
        </w:tc>
        <w:tc>
          <w:tcPr>
            <w:tcW w:w="1900" w:type="dxa"/>
          </w:tcPr>
          <w:p w:rsidR="000423D2" w:rsidRPr="00986B30" w:rsidRDefault="000423D2" w:rsidP="00E90CB7">
            <w:pPr>
              <w:rPr>
                <w:rFonts w:ascii="SimSun"/>
                <w:sz w:val="20"/>
                <w:szCs w:val="20"/>
              </w:rPr>
            </w:pPr>
            <w:r w:rsidRPr="00986B30">
              <w:rPr>
                <w:rFonts w:ascii="SimSun" w:hAnsi="SimSun" w:cs="Calibri" w:hint="eastAsia"/>
                <w:sz w:val="20"/>
                <w:szCs w:val="20"/>
              </w:rPr>
              <w:t>上券</w:t>
            </w:r>
          </w:p>
        </w:tc>
      </w:tr>
      <w:tr w:rsidR="000423D2" w:rsidRPr="00CC30D3" w:rsidTr="00E90CB7">
        <w:trPr>
          <w:trHeight w:val="494"/>
        </w:trPr>
        <w:tc>
          <w:tcPr>
            <w:tcW w:w="1901" w:type="dxa"/>
          </w:tcPr>
          <w:p w:rsidR="000423D2" w:rsidRPr="00CC30D3" w:rsidRDefault="000423D2" w:rsidP="00E90CB7">
            <w:pPr>
              <w:rPr>
                <w:sz w:val="20"/>
                <w:szCs w:val="20"/>
              </w:rPr>
            </w:pPr>
            <w:r w:rsidRPr="00CC30D3">
              <w:rPr>
                <w:sz w:val="20"/>
                <w:szCs w:val="20"/>
              </w:rPr>
              <w:t>Record (Non-Latin):</w:t>
            </w:r>
          </w:p>
        </w:tc>
        <w:tc>
          <w:tcPr>
            <w:tcW w:w="1900" w:type="dxa"/>
          </w:tcPr>
          <w:p w:rsidR="000423D2" w:rsidRDefault="000423D2" w:rsidP="00E90CB7">
            <w:pPr>
              <w:rPr>
                <w:rFonts w:ascii="SimSun" w:cs="Calibri"/>
                <w:sz w:val="20"/>
                <w:szCs w:val="20"/>
              </w:rPr>
            </w:pPr>
            <w:r w:rsidRPr="00986B30">
              <w:rPr>
                <w:rFonts w:ascii="SimSun" w:hAnsi="SimSun" w:cs="Calibri" w:hint="eastAsia"/>
                <w:sz w:val="20"/>
                <w:szCs w:val="20"/>
                <w:lang w:eastAsia="ja-JP"/>
              </w:rPr>
              <w:t>上巻</w:t>
            </w:r>
            <w:r w:rsidRPr="00986B30">
              <w:rPr>
                <w:rFonts w:ascii="SimSun" w:hAnsi="SimSun" w:cs="Calibri"/>
                <w:sz w:val="20"/>
                <w:szCs w:val="20"/>
              </w:rPr>
              <w:t xml:space="preserve"> [1-kan]</w:t>
            </w:r>
          </w:p>
          <w:p w:rsidR="000423D2" w:rsidRPr="00986B30" w:rsidRDefault="000423D2" w:rsidP="00E90CB7">
            <w:pPr>
              <w:rPr>
                <w:rFonts w:ascii="SimSun"/>
                <w:sz w:val="20"/>
                <w:szCs w:val="20"/>
              </w:rPr>
            </w:pPr>
            <w:r w:rsidRPr="00126BA9">
              <w:rPr>
                <w:rFonts w:ascii="SimSun" w:hAnsi="SimSun" w:cs="Calibri" w:hint="eastAsia"/>
                <w:sz w:val="20"/>
                <w:szCs w:val="20"/>
                <w:highlight w:val="lightGray"/>
                <w:lang w:eastAsia="ja-JP"/>
              </w:rPr>
              <w:t>上巻</w:t>
            </w:r>
          </w:p>
        </w:tc>
        <w:tc>
          <w:tcPr>
            <w:tcW w:w="1900" w:type="dxa"/>
          </w:tcPr>
          <w:p w:rsidR="000423D2" w:rsidRDefault="000423D2" w:rsidP="00E90CB7">
            <w:pPr>
              <w:rPr>
                <w:rFonts w:ascii="SimSun" w:cs="Calibri"/>
                <w:sz w:val="20"/>
                <w:szCs w:val="20"/>
              </w:rPr>
            </w:pPr>
            <w:r w:rsidRPr="00986B30">
              <w:rPr>
                <w:rFonts w:ascii="SimSun" w:hAnsi="SimSun" w:cs="Calibri" w:hint="eastAsia"/>
                <w:sz w:val="20"/>
                <w:szCs w:val="20"/>
              </w:rPr>
              <w:t>上卷</w:t>
            </w:r>
          </w:p>
          <w:p w:rsidR="000423D2" w:rsidRPr="00986B30" w:rsidRDefault="000423D2" w:rsidP="00E90CB7">
            <w:pPr>
              <w:rPr>
                <w:rFonts w:ascii="SimSun"/>
                <w:sz w:val="20"/>
                <w:szCs w:val="20"/>
              </w:rPr>
            </w:pPr>
            <w:r w:rsidRPr="009C09EC">
              <w:rPr>
                <w:rFonts w:ascii="SimSun" w:hAnsi="SimSun" w:cs="Calibri" w:hint="eastAsia"/>
                <w:sz w:val="20"/>
                <w:szCs w:val="20"/>
                <w:highlight w:val="lightGray"/>
              </w:rPr>
              <w:t>上卷</w:t>
            </w:r>
          </w:p>
        </w:tc>
        <w:tc>
          <w:tcPr>
            <w:tcW w:w="1900" w:type="dxa"/>
          </w:tcPr>
          <w:p w:rsidR="000423D2" w:rsidRDefault="000423D2" w:rsidP="00E90CB7">
            <w:pPr>
              <w:rPr>
                <w:rFonts w:ascii="SimSun" w:cs="Calibri"/>
                <w:sz w:val="20"/>
                <w:szCs w:val="20"/>
              </w:rPr>
            </w:pPr>
            <w:r w:rsidRPr="00986B30">
              <w:rPr>
                <w:rFonts w:ascii="SimSun" w:hAnsi="SimSun" w:cs="Calibri" w:hint="eastAsia"/>
                <w:sz w:val="20"/>
                <w:szCs w:val="20"/>
              </w:rPr>
              <w:t>上券</w:t>
            </w:r>
          </w:p>
          <w:p w:rsidR="000423D2" w:rsidRPr="00986B30" w:rsidRDefault="000423D2" w:rsidP="00E90CB7">
            <w:pPr>
              <w:rPr>
                <w:rFonts w:ascii="SimSun"/>
                <w:sz w:val="20"/>
                <w:szCs w:val="20"/>
              </w:rPr>
            </w:pPr>
            <w:r w:rsidRPr="009C09EC">
              <w:rPr>
                <w:rFonts w:ascii="SimSun" w:hAnsi="SimSun" w:cs="Calibri" w:hint="eastAsia"/>
                <w:sz w:val="20"/>
                <w:szCs w:val="20"/>
                <w:highlight w:val="lightGray"/>
              </w:rPr>
              <w:t>上卷</w:t>
            </w:r>
          </w:p>
        </w:tc>
      </w:tr>
      <w:tr w:rsidR="000423D2" w:rsidRPr="00401C28" w:rsidTr="00E90CB7">
        <w:trPr>
          <w:trHeight w:val="494"/>
        </w:trPr>
        <w:tc>
          <w:tcPr>
            <w:tcW w:w="1901" w:type="dxa"/>
          </w:tcPr>
          <w:p w:rsidR="000423D2" w:rsidRPr="00CC30D3" w:rsidRDefault="000423D2" w:rsidP="00E90CB7">
            <w:pPr>
              <w:rPr>
                <w:sz w:val="20"/>
                <w:szCs w:val="20"/>
              </w:rPr>
            </w:pPr>
            <w:r w:rsidRPr="00CC30D3">
              <w:rPr>
                <w:sz w:val="20"/>
                <w:szCs w:val="20"/>
              </w:rPr>
              <w:t>Record (Translteration):</w:t>
            </w:r>
          </w:p>
        </w:tc>
        <w:tc>
          <w:tcPr>
            <w:tcW w:w="1900" w:type="dxa"/>
          </w:tcPr>
          <w:p w:rsidR="000423D2" w:rsidRDefault="000423D2" w:rsidP="00E90EA9">
            <w:pPr>
              <w:pStyle w:val="PlainText"/>
              <w:rPr>
                <w:rFonts w:ascii="Calibri" w:hAnsi="Calibri" w:cs="Calibri"/>
              </w:rPr>
            </w:pPr>
            <w:r w:rsidRPr="00986B30">
              <w:rPr>
                <w:rFonts w:ascii="Calibri" w:hAnsi="Calibri" w:cs="Calibri"/>
              </w:rPr>
              <w:t>Jōkan [1-kan]</w:t>
            </w:r>
          </w:p>
          <w:p w:rsidR="000423D2" w:rsidRDefault="000423D2" w:rsidP="00E90EA9">
            <w:pPr>
              <w:pStyle w:val="PlainText"/>
              <w:rPr>
                <w:rFonts w:ascii="Calibri" w:hAnsi="Calibri" w:cs="Calibri"/>
                <w:highlight w:val="lightGray"/>
              </w:rPr>
            </w:pPr>
          </w:p>
          <w:p w:rsidR="000423D2" w:rsidRPr="00986B30" w:rsidRDefault="000423D2" w:rsidP="00E90EA9">
            <w:pPr>
              <w:pStyle w:val="PlainText"/>
              <w:rPr>
                <w:rFonts w:ascii="Calibri" w:hAnsi="Calibri" w:cs="Calibri"/>
              </w:rPr>
            </w:pPr>
            <w:r w:rsidRPr="00126BA9">
              <w:rPr>
                <w:rFonts w:ascii="Calibri" w:hAnsi="Calibri" w:cs="Calibri"/>
                <w:highlight w:val="lightGray"/>
              </w:rPr>
              <w:t>Jōkan</w:t>
            </w:r>
          </w:p>
        </w:tc>
        <w:tc>
          <w:tcPr>
            <w:tcW w:w="1900" w:type="dxa"/>
          </w:tcPr>
          <w:p w:rsidR="000423D2" w:rsidRDefault="000423D2" w:rsidP="00E90CB7">
            <w:pPr>
              <w:rPr>
                <w:sz w:val="20"/>
                <w:szCs w:val="20"/>
              </w:rPr>
            </w:pPr>
            <w:r w:rsidRPr="00986B30">
              <w:rPr>
                <w:sz w:val="20"/>
                <w:szCs w:val="20"/>
              </w:rPr>
              <w:t>Shang juan</w:t>
            </w:r>
          </w:p>
          <w:p w:rsidR="000423D2" w:rsidRPr="00986B30" w:rsidRDefault="000423D2" w:rsidP="00E90CB7">
            <w:pPr>
              <w:rPr>
                <w:sz w:val="20"/>
                <w:szCs w:val="20"/>
              </w:rPr>
            </w:pPr>
            <w:r w:rsidRPr="009C09EC">
              <w:rPr>
                <w:sz w:val="20"/>
                <w:szCs w:val="20"/>
                <w:highlight w:val="lightGray"/>
              </w:rPr>
              <w:t>Shang juan</w:t>
            </w:r>
          </w:p>
        </w:tc>
        <w:tc>
          <w:tcPr>
            <w:tcW w:w="1900" w:type="dxa"/>
          </w:tcPr>
          <w:p w:rsidR="000423D2" w:rsidRPr="00401C28" w:rsidRDefault="000423D2" w:rsidP="00126BA9">
            <w:pPr>
              <w:rPr>
                <w:rFonts w:cs="Calibri"/>
                <w:sz w:val="20"/>
                <w:szCs w:val="20"/>
                <w:lang w:val="de-DE"/>
              </w:rPr>
            </w:pPr>
            <w:r w:rsidRPr="00401C28">
              <w:rPr>
                <w:rFonts w:cs="Calibri"/>
                <w:sz w:val="20"/>
                <w:szCs w:val="20"/>
                <w:lang w:val="de-DE"/>
              </w:rPr>
              <w:t>1-kwo</w:t>
            </w:r>
            <w:r w:rsidRPr="00401C28">
              <w:rPr>
                <w:rFonts w:eastAsia="Arial Unicode MS" w:cs="Calibri"/>
                <w:sz w:val="20"/>
                <w:szCs w:val="20"/>
                <w:lang w:val="de-DE"/>
              </w:rPr>
              <w:t>̆</w:t>
            </w:r>
            <w:r w:rsidRPr="00401C28">
              <w:rPr>
                <w:rFonts w:cs="Calibri"/>
                <w:sz w:val="20"/>
                <w:szCs w:val="20"/>
                <w:lang w:val="de-DE"/>
              </w:rPr>
              <w:t>n</w:t>
            </w:r>
          </w:p>
          <w:p w:rsidR="000423D2" w:rsidRPr="00401C28" w:rsidRDefault="000423D2" w:rsidP="00126BA9">
            <w:pPr>
              <w:rPr>
                <w:sz w:val="20"/>
                <w:szCs w:val="20"/>
                <w:lang w:val="de-DE"/>
              </w:rPr>
            </w:pPr>
            <w:r w:rsidRPr="00401C28">
              <w:rPr>
                <w:rFonts w:cs="Calibri"/>
                <w:sz w:val="20"/>
                <w:szCs w:val="20"/>
                <w:highlight w:val="lightGray"/>
                <w:lang w:val="de-DE"/>
              </w:rPr>
              <w:t>Sang</w:t>
            </w:r>
            <w:r>
              <w:rPr>
                <w:rFonts w:cs="Calibri"/>
                <w:sz w:val="20"/>
                <w:szCs w:val="20"/>
                <w:highlight w:val="lightGray"/>
                <w:lang w:val="de-DE"/>
              </w:rPr>
              <w:t>g</w:t>
            </w:r>
            <w:r w:rsidRPr="00401C28">
              <w:rPr>
                <w:rFonts w:cs="Calibri"/>
                <w:sz w:val="20"/>
                <w:szCs w:val="20"/>
                <w:highlight w:val="lightGray"/>
                <w:lang w:val="de-DE"/>
              </w:rPr>
              <w:t>wo</w:t>
            </w:r>
            <w:r w:rsidRPr="00401C28">
              <w:rPr>
                <w:rFonts w:eastAsia="Arial Unicode MS" w:cs="Calibri"/>
                <w:sz w:val="20"/>
                <w:szCs w:val="20"/>
                <w:highlight w:val="lightGray"/>
                <w:lang w:val="de-DE"/>
              </w:rPr>
              <w:t>̆</w:t>
            </w:r>
            <w:r w:rsidRPr="00401C28">
              <w:rPr>
                <w:rFonts w:cs="Calibri"/>
                <w:sz w:val="20"/>
                <w:szCs w:val="20"/>
                <w:highlight w:val="lightGray"/>
                <w:lang w:val="de-DE"/>
              </w:rPr>
              <w:t>n</w:t>
            </w:r>
          </w:p>
        </w:tc>
      </w:tr>
    </w:tbl>
    <w:p w:rsidR="000423D2" w:rsidRPr="00401C28" w:rsidRDefault="000423D2" w:rsidP="00BD50AC">
      <w:pPr>
        <w:rPr>
          <w:sz w:val="20"/>
          <w:szCs w:val="20"/>
          <w:lang w:val="de-DE"/>
        </w:rPr>
      </w:pPr>
    </w:p>
    <w:p w:rsidR="000423D2" w:rsidRPr="003776F8" w:rsidRDefault="000423D2" w:rsidP="00BD50AC">
      <w:pPr>
        <w:rPr>
          <w:sz w:val="20"/>
          <w:szCs w:val="20"/>
          <w:u w:val="single"/>
        </w:rPr>
      </w:pPr>
      <w:r w:rsidRPr="003776F8">
        <w:rPr>
          <w:sz w:val="20"/>
          <w:szCs w:val="20"/>
          <w:u w:val="single"/>
        </w:rPr>
        <w:t xml:space="preserve">Questions for LC: </w:t>
      </w:r>
    </w:p>
    <w:p w:rsidR="000423D2" w:rsidRDefault="000423D2" w:rsidP="00EC035D">
      <w:pPr>
        <w:pStyle w:val="ListParagraph"/>
        <w:numPr>
          <w:ilvl w:val="0"/>
          <w:numId w:val="3"/>
        </w:numPr>
        <w:rPr>
          <w:sz w:val="20"/>
          <w:szCs w:val="20"/>
        </w:rPr>
      </w:pPr>
      <w:r>
        <w:rPr>
          <w:sz w:val="20"/>
          <w:szCs w:val="20"/>
        </w:rPr>
        <w:t>Which option would be the best alternative as a suggested and applicable to all East Asian languages?</w:t>
      </w:r>
    </w:p>
    <w:p w:rsidR="000423D2" w:rsidRDefault="000423D2" w:rsidP="003B179B">
      <w:pPr>
        <w:pStyle w:val="ListParagraph"/>
        <w:rPr>
          <w:sz w:val="20"/>
          <w:szCs w:val="20"/>
        </w:rPr>
      </w:pPr>
      <w:r w:rsidRPr="00126BA9">
        <w:rPr>
          <w:sz w:val="20"/>
          <w:szCs w:val="20"/>
          <w:highlight w:val="lightGray"/>
        </w:rPr>
        <w:t xml:space="preserve">LC Response: </w:t>
      </w:r>
      <w:r>
        <w:rPr>
          <w:sz w:val="20"/>
          <w:szCs w:val="20"/>
          <w:highlight w:val="lightGray"/>
        </w:rPr>
        <w:t xml:space="preserve">  Your questions have helped us to recognize the problem of trying to find an equivalent to the terms for ‘up,’ ‘middle,’ and ‘down’ that does not cause confusion/error by converting to  Western-style Arabic numerals.  We also note that the characters for up, middle, and down are *not* numbers, but words, and thus RDA 1.8.3 does not really apply (the terms are not really words that mean 1, 2, and 3, but words that mean up, middle, and down).   </w:t>
      </w:r>
      <w:r w:rsidRPr="00126BA9">
        <w:rPr>
          <w:sz w:val="20"/>
          <w:szCs w:val="20"/>
          <w:highlight w:val="lightGray"/>
        </w:rPr>
        <w:t>We’ve marked our preference in the examples above</w:t>
      </w:r>
      <w:r>
        <w:rPr>
          <w:sz w:val="20"/>
          <w:szCs w:val="20"/>
          <w:highlight w:val="lightGray"/>
        </w:rPr>
        <w:t>.  N</w:t>
      </w:r>
      <w:r w:rsidRPr="00126BA9">
        <w:rPr>
          <w:sz w:val="20"/>
          <w:szCs w:val="20"/>
          <w:highlight w:val="lightGray"/>
        </w:rPr>
        <w:t>ote that this answer reflects what would be recorded in the 490 $v—the series statement</w:t>
      </w:r>
      <w:r>
        <w:rPr>
          <w:sz w:val="20"/>
          <w:szCs w:val="20"/>
          <w:highlight w:val="lightGray"/>
        </w:rPr>
        <w:t xml:space="preserve">-- </w:t>
      </w:r>
      <w:r w:rsidRPr="00126BA9">
        <w:rPr>
          <w:sz w:val="20"/>
          <w:szCs w:val="20"/>
          <w:highlight w:val="lightGray"/>
        </w:rPr>
        <w:t xml:space="preserve">as recorded from the item itself.  We recognize that the series numbering in an authorized access point may be different, as indicated </w:t>
      </w:r>
      <w:r>
        <w:rPr>
          <w:sz w:val="20"/>
          <w:szCs w:val="20"/>
          <w:highlight w:val="lightGray"/>
        </w:rPr>
        <w:t xml:space="preserve">by the numbering field recorded in </w:t>
      </w:r>
      <w:r w:rsidRPr="00126BA9">
        <w:rPr>
          <w:sz w:val="20"/>
          <w:szCs w:val="20"/>
          <w:highlight w:val="lightGray"/>
        </w:rPr>
        <w:t>a series authority record.  Since LC no longer supplies series access points or makes series authority records, we would leave this question to the PCC.  There is currently a PCC group looking at PCC series issues; one item that has already been raised is the suggestion to continue a series numbering pattern already recorded in an existing series authority record to aid in the types of sorting issues you mention.</w:t>
      </w:r>
      <w:r>
        <w:rPr>
          <w:sz w:val="20"/>
          <w:szCs w:val="20"/>
        </w:rPr>
        <w:t xml:space="preserve"> </w:t>
      </w:r>
      <w:r w:rsidRPr="00126BA9">
        <w:rPr>
          <w:sz w:val="20"/>
          <w:szCs w:val="20"/>
          <w:highlight w:val="lightGray"/>
        </w:rPr>
        <w:t>It would likely need to be addressed in the policy statement for 24.6.</w:t>
      </w:r>
    </w:p>
    <w:p w:rsidR="000423D2" w:rsidRDefault="000423D2" w:rsidP="00C43236">
      <w:pPr>
        <w:pStyle w:val="ListParagraph"/>
        <w:numPr>
          <w:ilvl w:val="0"/>
          <w:numId w:val="3"/>
        </w:numPr>
        <w:rPr>
          <w:sz w:val="20"/>
          <w:szCs w:val="20"/>
        </w:rPr>
      </w:pPr>
      <w:r>
        <w:rPr>
          <w:sz w:val="20"/>
          <w:szCs w:val="20"/>
        </w:rPr>
        <w:t>Potential impact on LCPS 25.1.1.3 recording contents note when two or three volumes set using</w:t>
      </w:r>
      <w:r w:rsidRPr="00C91E84">
        <w:rPr>
          <w:rFonts w:ascii="SimSun" w:hAnsi="SimSun" w:cs="Calibri" w:hint="eastAsia"/>
          <w:sz w:val="20"/>
          <w:szCs w:val="20"/>
        </w:rPr>
        <w:t>上中下</w:t>
      </w:r>
      <w:r w:rsidRPr="00C91E84">
        <w:rPr>
          <w:rFonts w:ascii="SimSun" w:hAnsi="SimSun" w:cs="Calibri" w:hint="eastAsia"/>
          <w:sz w:val="20"/>
          <w:szCs w:val="20"/>
          <w:lang w:eastAsia="ja-JP"/>
        </w:rPr>
        <w:t>巻</w:t>
      </w:r>
      <w:r w:rsidRPr="00C91E84">
        <w:rPr>
          <w:rFonts w:ascii="SimSun" w:hAnsi="SimSun" w:cs="Calibri"/>
          <w:sz w:val="20"/>
          <w:szCs w:val="20"/>
          <w:lang w:eastAsia="ja-JP"/>
        </w:rPr>
        <w:t>(</w:t>
      </w:r>
      <w:r w:rsidRPr="00C91E84">
        <w:rPr>
          <w:rFonts w:ascii="SimSun" w:hAnsi="SimSun" w:cs="Calibri" w:hint="eastAsia"/>
          <w:sz w:val="20"/>
          <w:szCs w:val="20"/>
        </w:rPr>
        <w:t>券</w:t>
      </w:r>
      <w:r w:rsidRPr="00C91E84">
        <w:rPr>
          <w:rFonts w:ascii="SimSun" w:hAnsi="SimSun" w:cs="Calibri"/>
          <w:sz w:val="20"/>
          <w:szCs w:val="20"/>
        </w:rPr>
        <w:t>)</w:t>
      </w:r>
      <w:r>
        <w:rPr>
          <w:sz w:val="20"/>
          <w:szCs w:val="20"/>
        </w:rPr>
        <w:t xml:space="preserve"> or other areas not covered here.</w:t>
      </w:r>
    </w:p>
    <w:p w:rsidR="000423D2" w:rsidRDefault="000423D2" w:rsidP="00126BA9">
      <w:pPr>
        <w:pStyle w:val="ListParagraph"/>
        <w:rPr>
          <w:sz w:val="20"/>
          <w:szCs w:val="20"/>
        </w:rPr>
      </w:pPr>
      <w:r w:rsidRPr="00126BA9">
        <w:rPr>
          <w:sz w:val="20"/>
          <w:szCs w:val="20"/>
          <w:highlight w:val="lightGray"/>
        </w:rPr>
        <w:t>LC response: we would recommend using the form on the resource</w:t>
      </w:r>
      <w:r>
        <w:rPr>
          <w:sz w:val="20"/>
          <w:szCs w:val="20"/>
          <w:highlight w:val="lightGray"/>
        </w:rPr>
        <w:t>, as above</w:t>
      </w:r>
      <w:r w:rsidRPr="00126BA9">
        <w:rPr>
          <w:sz w:val="20"/>
          <w:szCs w:val="20"/>
          <w:highlight w:val="lightGray"/>
        </w:rPr>
        <w:t>.</w:t>
      </w:r>
    </w:p>
    <w:p w:rsidR="000423D2" w:rsidRPr="00C751F2" w:rsidRDefault="000423D2" w:rsidP="00C751F2">
      <w:pPr>
        <w:ind w:left="360"/>
        <w:rPr>
          <w:sz w:val="20"/>
          <w:szCs w:val="20"/>
        </w:rPr>
      </w:pPr>
    </w:p>
    <w:p w:rsidR="000423D2" w:rsidRPr="00C751F2" w:rsidRDefault="000423D2" w:rsidP="00C43236">
      <w:pPr>
        <w:rPr>
          <w:b/>
          <w:i/>
          <w:sz w:val="20"/>
          <w:szCs w:val="20"/>
        </w:rPr>
      </w:pPr>
      <w:r w:rsidRPr="00C751F2">
        <w:rPr>
          <w:b/>
          <w:i/>
          <w:sz w:val="20"/>
          <w:szCs w:val="20"/>
        </w:rPr>
        <w:t xml:space="preserve">CJK-5. Record of Chinese-character series numbering “ </w:t>
      </w:r>
      <w:r w:rsidRPr="00C91E84">
        <w:rPr>
          <w:rFonts w:ascii="SimSun" w:hAnsi="SimSun" w:cs="Calibri" w:hint="eastAsia"/>
          <w:bCs/>
          <w:sz w:val="20"/>
          <w:szCs w:val="20"/>
        </w:rPr>
        <w:t>第六卷</w:t>
      </w:r>
      <w:r w:rsidRPr="00C751F2">
        <w:rPr>
          <w:b/>
          <w:i/>
          <w:sz w:val="20"/>
          <w:szCs w:val="20"/>
        </w:rPr>
        <w:t>”</w:t>
      </w:r>
    </w:p>
    <w:p w:rsidR="000423D2" w:rsidRPr="00C751F2" w:rsidRDefault="000423D2" w:rsidP="003776F8">
      <w:pPr>
        <w:rPr>
          <w:sz w:val="20"/>
          <w:szCs w:val="20"/>
          <w:u w:val="single"/>
        </w:rPr>
      </w:pPr>
      <w:r w:rsidRPr="00C751F2">
        <w:rPr>
          <w:sz w:val="20"/>
          <w:szCs w:val="20"/>
          <w:u w:val="single"/>
        </w:rPr>
        <w:t>LC’s suggestion:</w:t>
      </w:r>
    </w:p>
    <w:p w:rsidR="000423D2" w:rsidRDefault="000423D2" w:rsidP="003776F8">
      <w:pPr>
        <w:rPr>
          <w:sz w:val="20"/>
          <w:szCs w:val="20"/>
        </w:rPr>
      </w:pPr>
      <w:r>
        <w:rPr>
          <w:sz w:val="20"/>
          <w:szCs w:val="20"/>
        </w:rPr>
        <w:t>No decision made yet, but LC Chinese experts are compelled to define what exact numerals are used to substitute CJK numerals for 1.8.5, for example, use Arabic numerals to replace CJK numerals …</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1"/>
        <w:gridCol w:w="1900"/>
      </w:tblGrid>
      <w:tr w:rsidR="000423D2" w:rsidRPr="00CC30D3" w:rsidTr="00E90CB7">
        <w:trPr>
          <w:trHeight w:val="494"/>
        </w:trPr>
        <w:tc>
          <w:tcPr>
            <w:tcW w:w="1901" w:type="dxa"/>
          </w:tcPr>
          <w:p w:rsidR="000423D2" w:rsidRPr="00CC30D3" w:rsidRDefault="000423D2" w:rsidP="00E90CB7">
            <w:pPr>
              <w:rPr>
                <w:sz w:val="20"/>
                <w:szCs w:val="20"/>
              </w:rPr>
            </w:pPr>
          </w:p>
        </w:tc>
        <w:tc>
          <w:tcPr>
            <w:tcW w:w="1900" w:type="dxa"/>
          </w:tcPr>
          <w:p w:rsidR="000423D2" w:rsidRPr="00CC30D3" w:rsidRDefault="000423D2" w:rsidP="00E90CB7">
            <w:pPr>
              <w:rPr>
                <w:sz w:val="20"/>
                <w:szCs w:val="20"/>
              </w:rPr>
            </w:pPr>
            <w:r w:rsidRPr="00CC30D3">
              <w:rPr>
                <w:sz w:val="20"/>
                <w:szCs w:val="20"/>
              </w:rPr>
              <w:t>Series numbering</w:t>
            </w:r>
          </w:p>
        </w:tc>
      </w:tr>
      <w:tr w:rsidR="000423D2" w:rsidRPr="00CC30D3" w:rsidTr="00E90CB7">
        <w:trPr>
          <w:trHeight w:val="494"/>
        </w:trPr>
        <w:tc>
          <w:tcPr>
            <w:tcW w:w="1901" w:type="dxa"/>
          </w:tcPr>
          <w:p w:rsidR="000423D2" w:rsidRPr="00CC30D3" w:rsidRDefault="000423D2" w:rsidP="00E90CB7">
            <w:pPr>
              <w:rPr>
                <w:sz w:val="20"/>
                <w:szCs w:val="20"/>
              </w:rPr>
            </w:pPr>
            <w:r w:rsidRPr="00CC30D3">
              <w:rPr>
                <w:sz w:val="20"/>
                <w:szCs w:val="20"/>
              </w:rPr>
              <w:t>Source:</w:t>
            </w:r>
          </w:p>
        </w:tc>
        <w:tc>
          <w:tcPr>
            <w:tcW w:w="1900" w:type="dxa"/>
          </w:tcPr>
          <w:p w:rsidR="000423D2" w:rsidRPr="00986B30" w:rsidRDefault="000423D2" w:rsidP="00E90CB7">
            <w:pPr>
              <w:rPr>
                <w:rFonts w:ascii="SimSun"/>
                <w:bCs/>
                <w:sz w:val="20"/>
                <w:szCs w:val="20"/>
              </w:rPr>
            </w:pPr>
            <w:r w:rsidRPr="00986B30">
              <w:rPr>
                <w:rFonts w:ascii="SimSun" w:hAnsi="SimSun" w:cs="Calibri" w:hint="eastAsia"/>
                <w:bCs/>
                <w:sz w:val="20"/>
                <w:szCs w:val="20"/>
              </w:rPr>
              <w:t>第六卷</w:t>
            </w:r>
          </w:p>
        </w:tc>
      </w:tr>
      <w:tr w:rsidR="000423D2" w:rsidRPr="00CC30D3" w:rsidTr="00E90CB7">
        <w:trPr>
          <w:trHeight w:val="494"/>
        </w:trPr>
        <w:tc>
          <w:tcPr>
            <w:tcW w:w="1901" w:type="dxa"/>
          </w:tcPr>
          <w:p w:rsidR="000423D2" w:rsidRPr="00CC30D3" w:rsidRDefault="000423D2" w:rsidP="00E90CB7">
            <w:pPr>
              <w:rPr>
                <w:sz w:val="20"/>
                <w:szCs w:val="20"/>
              </w:rPr>
            </w:pPr>
            <w:r w:rsidRPr="00CC30D3">
              <w:rPr>
                <w:sz w:val="20"/>
                <w:szCs w:val="20"/>
              </w:rPr>
              <w:t>Record (Non-Latin):</w:t>
            </w:r>
          </w:p>
        </w:tc>
        <w:tc>
          <w:tcPr>
            <w:tcW w:w="1900" w:type="dxa"/>
          </w:tcPr>
          <w:p w:rsidR="000423D2" w:rsidRPr="00986B30" w:rsidRDefault="000423D2" w:rsidP="00E90CB7">
            <w:pPr>
              <w:rPr>
                <w:rFonts w:ascii="SimSun"/>
                <w:bCs/>
                <w:sz w:val="20"/>
                <w:szCs w:val="20"/>
              </w:rPr>
            </w:pPr>
            <w:r w:rsidRPr="00986B30">
              <w:rPr>
                <w:rFonts w:ascii="SimSun" w:hAnsi="SimSun" w:cs="Calibri" w:hint="eastAsia"/>
                <w:bCs/>
                <w:sz w:val="20"/>
                <w:szCs w:val="20"/>
              </w:rPr>
              <w:t>第</w:t>
            </w:r>
            <w:r w:rsidRPr="00986B30">
              <w:rPr>
                <w:rFonts w:ascii="SimSun" w:hAnsi="SimSun" w:cs="Calibri"/>
                <w:bCs/>
                <w:sz w:val="20"/>
                <w:szCs w:val="20"/>
              </w:rPr>
              <w:t>6</w:t>
            </w:r>
            <w:r w:rsidRPr="00986B30">
              <w:rPr>
                <w:rFonts w:ascii="SimSun" w:hAnsi="SimSun" w:cs="Calibri" w:hint="eastAsia"/>
                <w:bCs/>
                <w:sz w:val="20"/>
                <w:szCs w:val="20"/>
              </w:rPr>
              <w:t>卷</w:t>
            </w:r>
          </w:p>
        </w:tc>
      </w:tr>
      <w:tr w:rsidR="000423D2" w:rsidRPr="00CC30D3" w:rsidTr="00E90CB7">
        <w:trPr>
          <w:trHeight w:val="494"/>
        </w:trPr>
        <w:tc>
          <w:tcPr>
            <w:tcW w:w="1901" w:type="dxa"/>
          </w:tcPr>
          <w:p w:rsidR="000423D2" w:rsidRPr="00CC30D3" w:rsidRDefault="000423D2" w:rsidP="00E90CB7">
            <w:pPr>
              <w:rPr>
                <w:sz w:val="20"/>
                <w:szCs w:val="20"/>
              </w:rPr>
            </w:pPr>
            <w:r w:rsidRPr="00CC30D3">
              <w:rPr>
                <w:sz w:val="20"/>
                <w:szCs w:val="20"/>
              </w:rPr>
              <w:t>Record (Translteration):</w:t>
            </w:r>
          </w:p>
        </w:tc>
        <w:tc>
          <w:tcPr>
            <w:tcW w:w="1900" w:type="dxa"/>
          </w:tcPr>
          <w:p w:rsidR="000423D2" w:rsidRPr="00986B30" w:rsidRDefault="000423D2" w:rsidP="00E90CB7">
            <w:pPr>
              <w:rPr>
                <w:rFonts w:ascii="SimSun"/>
                <w:bCs/>
                <w:sz w:val="20"/>
                <w:szCs w:val="20"/>
              </w:rPr>
            </w:pPr>
            <w:r w:rsidRPr="00986B30">
              <w:rPr>
                <w:rFonts w:ascii="SimSun" w:hAnsi="SimSun" w:cs="Calibri"/>
                <w:bCs/>
                <w:sz w:val="20"/>
                <w:szCs w:val="20"/>
              </w:rPr>
              <w:t>Di 6 juan</w:t>
            </w:r>
          </w:p>
        </w:tc>
      </w:tr>
    </w:tbl>
    <w:p w:rsidR="000423D2" w:rsidRDefault="000423D2" w:rsidP="003776F8">
      <w:pPr>
        <w:rPr>
          <w:sz w:val="20"/>
          <w:szCs w:val="20"/>
        </w:rPr>
      </w:pPr>
    </w:p>
    <w:p w:rsidR="000423D2" w:rsidRPr="00C751F2" w:rsidRDefault="000423D2" w:rsidP="003776F8">
      <w:pPr>
        <w:rPr>
          <w:sz w:val="20"/>
          <w:szCs w:val="20"/>
          <w:u w:val="single"/>
        </w:rPr>
      </w:pPr>
      <w:r w:rsidRPr="00C751F2">
        <w:rPr>
          <w:sz w:val="20"/>
          <w:szCs w:val="20"/>
          <w:u w:val="single"/>
        </w:rPr>
        <w:t>CEAL’s response:</w:t>
      </w:r>
    </w:p>
    <w:p w:rsidR="000423D2" w:rsidRDefault="000423D2" w:rsidP="00BD50AC">
      <w:pPr>
        <w:rPr>
          <w:sz w:val="20"/>
          <w:szCs w:val="20"/>
        </w:rPr>
      </w:pPr>
      <w:r>
        <w:rPr>
          <w:sz w:val="20"/>
          <w:szCs w:val="20"/>
        </w:rPr>
        <w:t xml:space="preserve">We would like to have separate instructions for non-Latin data and data in the transliterated form. For non-Latin data, record the form found on the source under 1.8.5, and for transliterated form, substitute Western-style Arabic numerals if numerals are expressed as both numerals and words.  This way will aid the sorting and index display under series numbering.   See table below. </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1"/>
        <w:gridCol w:w="1900"/>
        <w:gridCol w:w="1900"/>
        <w:gridCol w:w="1900"/>
      </w:tblGrid>
      <w:tr w:rsidR="000423D2" w:rsidRPr="00CC30D3" w:rsidTr="0002394D">
        <w:trPr>
          <w:trHeight w:val="494"/>
        </w:trPr>
        <w:tc>
          <w:tcPr>
            <w:tcW w:w="1901" w:type="dxa"/>
          </w:tcPr>
          <w:p w:rsidR="000423D2" w:rsidRPr="00CC30D3" w:rsidRDefault="000423D2" w:rsidP="0002394D">
            <w:pPr>
              <w:rPr>
                <w:sz w:val="20"/>
                <w:szCs w:val="20"/>
              </w:rPr>
            </w:pPr>
          </w:p>
        </w:tc>
        <w:tc>
          <w:tcPr>
            <w:tcW w:w="1900" w:type="dxa"/>
          </w:tcPr>
          <w:p w:rsidR="000423D2" w:rsidRPr="00CC30D3" w:rsidRDefault="000423D2" w:rsidP="00945363">
            <w:pPr>
              <w:rPr>
                <w:sz w:val="20"/>
                <w:szCs w:val="20"/>
              </w:rPr>
            </w:pPr>
            <w:r w:rsidRPr="00CC30D3">
              <w:rPr>
                <w:sz w:val="20"/>
                <w:szCs w:val="20"/>
              </w:rPr>
              <w:t>Series numbering</w:t>
            </w:r>
          </w:p>
        </w:tc>
        <w:tc>
          <w:tcPr>
            <w:tcW w:w="1900" w:type="dxa"/>
          </w:tcPr>
          <w:p w:rsidR="000423D2" w:rsidRPr="00CC30D3" w:rsidRDefault="000423D2" w:rsidP="0002394D">
            <w:pPr>
              <w:rPr>
                <w:sz w:val="20"/>
                <w:szCs w:val="20"/>
              </w:rPr>
            </w:pPr>
            <w:r w:rsidRPr="00CC30D3">
              <w:rPr>
                <w:sz w:val="20"/>
                <w:szCs w:val="20"/>
              </w:rPr>
              <w:t>Series numbering</w:t>
            </w:r>
          </w:p>
        </w:tc>
        <w:tc>
          <w:tcPr>
            <w:tcW w:w="1900" w:type="dxa"/>
          </w:tcPr>
          <w:p w:rsidR="000423D2" w:rsidRPr="00CC30D3" w:rsidRDefault="000423D2" w:rsidP="0002394D">
            <w:pPr>
              <w:rPr>
                <w:sz w:val="20"/>
                <w:szCs w:val="20"/>
              </w:rPr>
            </w:pPr>
            <w:r w:rsidRPr="00CC30D3">
              <w:rPr>
                <w:sz w:val="20"/>
                <w:szCs w:val="20"/>
              </w:rPr>
              <w:t>Series numbering</w:t>
            </w:r>
          </w:p>
        </w:tc>
      </w:tr>
      <w:tr w:rsidR="000423D2" w:rsidRPr="00CC30D3" w:rsidTr="0002394D">
        <w:trPr>
          <w:trHeight w:val="494"/>
        </w:trPr>
        <w:tc>
          <w:tcPr>
            <w:tcW w:w="1901" w:type="dxa"/>
          </w:tcPr>
          <w:p w:rsidR="000423D2" w:rsidRPr="00CC30D3" w:rsidRDefault="000423D2" w:rsidP="0002394D">
            <w:pPr>
              <w:rPr>
                <w:sz w:val="20"/>
                <w:szCs w:val="20"/>
              </w:rPr>
            </w:pPr>
            <w:r w:rsidRPr="00CC30D3">
              <w:rPr>
                <w:sz w:val="20"/>
                <w:szCs w:val="20"/>
              </w:rPr>
              <w:t>Source:</w:t>
            </w:r>
          </w:p>
        </w:tc>
        <w:tc>
          <w:tcPr>
            <w:tcW w:w="1900" w:type="dxa"/>
          </w:tcPr>
          <w:p w:rsidR="000423D2" w:rsidRPr="00986B30" w:rsidRDefault="000423D2" w:rsidP="0002394D">
            <w:pPr>
              <w:rPr>
                <w:rFonts w:ascii="SimSun"/>
                <w:sz w:val="20"/>
                <w:szCs w:val="20"/>
              </w:rPr>
            </w:pPr>
            <w:r w:rsidRPr="00986B30">
              <w:rPr>
                <w:rFonts w:ascii="SimSun" w:hAnsi="SimSun" w:cs="Calibri" w:hint="eastAsia"/>
                <w:sz w:val="20"/>
                <w:szCs w:val="20"/>
              </w:rPr>
              <w:t>第六卷</w:t>
            </w:r>
          </w:p>
        </w:tc>
        <w:tc>
          <w:tcPr>
            <w:tcW w:w="1900" w:type="dxa"/>
          </w:tcPr>
          <w:p w:rsidR="000423D2" w:rsidRPr="00986B30" w:rsidRDefault="000423D2" w:rsidP="0002394D">
            <w:pPr>
              <w:rPr>
                <w:rFonts w:ascii="SimSun"/>
                <w:sz w:val="20"/>
                <w:szCs w:val="20"/>
              </w:rPr>
            </w:pPr>
            <w:r w:rsidRPr="00986B30">
              <w:rPr>
                <w:rFonts w:ascii="SimSun" w:hAnsi="SimSun" w:cs="Calibri" w:hint="eastAsia"/>
                <w:sz w:val="20"/>
                <w:szCs w:val="20"/>
              </w:rPr>
              <w:t>卷六</w:t>
            </w:r>
          </w:p>
        </w:tc>
        <w:tc>
          <w:tcPr>
            <w:tcW w:w="1900" w:type="dxa"/>
          </w:tcPr>
          <w:p w:rsidR="000423D2" w:rsidRPr="00986B30" w:rsidRDefault="000423D2" w:rsidP="0002394D">
            <w:pPr>
              <w:rPr>
                <w:rFonts w:ascii="SimSun"/>
                <w:sz w:val="20"/>
                <w:szCs w:val="20"/>
              </w:rPr>
            </w:pPr>
            <w:r w:rsidRPr="00986B30">
              <w:rPr>
                <w:rFonts w:ascii="SimSun" w:hAnsi="SimSun" w:cs="Calibri" w:hint="eastAsia"/>
                <w:sz w:val="20"/>
                <w:szCs w:val="20"/>
              </w:rPr>
              <w:t>復刊第貳五四號</w:t>
            </w:r>
          </w:p>
        </w:tc>
      </w:tr>
      <w:tr w:rsidR="000423D2" w:rsidRPr="00CC30D3" w:rsidTr="0002394D">
        <w:trPr>
          <w:trHeight w:val="494"/>
        </w:trPr>
        <w:tc>
          <w:tcPr>
            <w:tcW w:w="1901" w:type="dxa"/>
          </w:tcPr>
          <w:p w:rsidR="000423D2" w:rsidRPr="00CC30D3" w:rsidRDefault="000423D2" w:rsidP="0002394D">
            <w:pPr>
              <w:rPr>
                <w:sz w:val="20"/>
                <w:szCs w:val="20"/>
              </w:rPr>
            </w:pPr>
            <w:r w:rsidRPr="00CC30D3">
              <w:rPr>
                <w:sz w:val="20"/>
                <w:szCs w:val="20"/>
              </w:rPr>
              <w:t>Record (Non-Latin):</w:t>
            </w:r>
          </w:p>
        </w:tc>
        <w:tc>
          <w:tcPr>
            <w:tcW w:w="1900" w:type="dxa"/>
          </w:tcPr>
          <w:p w:rsidR="000423D2" w:rsidRDefault="000423D2" w:rsidP="0002394D">
            <w:pPr>
              <w:rPr>
                <w:rFonts w:ascii="SimSun" w:cs="Calibri"/>
                <w:sz w:val="20"/>
                <w:szCs w:val="20"/>
              </w:rPr>
            </w:pPr>
            <w:r w:rsidRPr="00986B30">
              <w:rPr>
                <w:rFonts w:ascii="SimSun" w:hAnsi="SimSun" w:cs="Calibri" w:hint="eastAsia"/>
                <w:sz w:val="20"/>
                <w:szCs w:val="20"/>
              </w:rPr>
              <w:t>第六卷</w:t>
            </w:r>
          </w:p>
          <w:p w:rsidR="000423D2" w:rsidRPr="00986B30" w:rsidRDefault="000423D2" w:rsidP="0002394D">
            <w:pPr>
              <w:rPr>
                <w:rFonts w:ascii="SimSun"/>
                <w:sz w:val="20"/>
                <w:szCs w:val="20"/>
              </w:rPr>
            </w:pPr>
            <w:r w:rsidRPr="00D807EB">
              <w:rPr>
                <w:rFonts w:ascii="SimSun" w:hAnsi="SimSun" w:cs="Calibri" w:hint="eastAsia"/>
                <w:sz w:val="20"/>
                <w:szCs w:val="20"/>
                <w:highlight w:val="lightGray"/>
              </w:rPr>
              <w:t>第</w:t>
            </w:r>
            <w:r w:rsidRPr="00D807EB">
              <w:rPr>
                <w:rFonts w:ascii="SimSun" w:hAnsi="SimSun" w:cs="Calibri"/>
                <w:sz w:val="20"/>
                <w:szCs w:val="20"/>
                <w:highlight w:val="lightGray"/>
              </w:rPr>
              <w:t xml:space="preserve"> 6 </w:t>
            </w:r>
            <w:r w:rsidRPr="00D807EB">
              <w:rPr>
                <w:rFonts w:ascii="SimSun" w:hAnsi="SimSun" w:cs="Calibri" w:hint="eastAsia"/>
                <w:sz w:val="20"/>
                <w:szCs w:val="20"/>
                <w:highlight w:val="lightGray"/>
              </w:rPr>
              <w:t>卷</w:t>
            </w:r>
          </w:p>
        </w:tc>
        <w:tc>
          <w:tcPr>
            <w:tcW w:w="1900" w:type="dxa"/>
          </w:tcPr>
          <w:p w:rsidR="000423D2" w:rsidRDefault="000423D2" w:rsidP="0002394D">
            <w:pPr>
              <w:rPr>
                <w:rFonts w:ascii="SimSun" w:cs="Calibri"/>
                <w:sz w:val="20"/>
                <w:szCs w:val="20"/>
              </w:rPr>
            </w:pPr>
            <w:r w:rsidRPr="00986B30">
              <w:rPr>
                <w:rFonts w:ascii="SimSun" w:hAnsi="SimSun" w:cs="Calibri" w:hint="eastAsia"/>
                <w:sz w:val="20"/>
                <w:szCs w:val="20"/>
              </w:rPr>
              <w:t>卷六</w:t>
            </w:r>
          </w:p>
          <w:p w:rsidR="000423D2" w:rsidRPr="00986B30" w:rsidRDefault="000423D2" w:rsidP="0002394D">
            <w:pPr>
              <w:rPr>
                <w:rFonts w:ascii="SimSun"/>
                <w:sz w:val="20"/>
                <w:szCs w:val="20"/>
              </w:rPr>
            </w:pPr>
            <w:r w:rsidRPr="00D807EB">
              <w:rPr>
                <w:rFonts w:ascii="SimSun" w:hAnsi="SimSun" w:cs="Calibri" w:hint="eastAsia"/>
                <w:sz w:val="20"/>
                <w:szCs w:val="20"/>
                <w:highlight w:val="lightGray"/>
              </w:rPr>
              <w:t>卷</w:t>
            </w:r>
            <w:r w:rsidRPr="00D807EB">
              <w:rPr>
                <w:rFonts w:ascii="SimSun" w:hAnsi="SimSun" w:cs="Calibri"/>
                <w:sz w:val="20"/>
                <w:szCs w:val="20"/>
                <w:highlight w:val="lightGray"/>
              </w:rPr>
              <w:t xml:space="preserve"> 6</w:t>
            </w:r>
          </w:p>
        </w:tc>
        <w:tc>
          <w:tcPr>
            <w:tcW w:w="1900" w:type="dxa"/>
          </w:tcPr>
          <w:p w:rsidR="000423D2" w:rsidRDefault="000423D2" w:rsidP="0002394D">
            <w:pPr>
              <w:rPr>
                <w:rFonts w:ascii="SimSun" w:cs="Calibri"/>
                <w:sz w:val="20"/>
                <w:szCs w:val="20"/>
                <w:lang w:eastAsia="zh-TW"/>
              </w:rPr>
            </w:pPr>
            <w:r w:rsidRPr="00986B30">
              <w:rPr>
                <w:rFonts w:ascii="SimSun" w:hAnsi="SimSun" w:cs="Calibri" w:hint="eastAsia"/>
                <w:sz w:val="20"/>
                <w:szCs w:val="20"/>
                <w:lang w:eastAsia="zh-TW"/>
              </w:rPr>
              <w:t>復刊第貳五四號</w:t>
            </w:r>
          </w:p>
          <w:p w:rsidR="000423D2" w:rsidRPr="00986B30" w:rsidRDefault="000423D2" w:rsidP="0002394D">
            <w:pPr>
              <w:rPr>
                <w:rFonts w:ascii="SimSun"/>
                <w:sz w:val="20"/>
                <w:szCs w:val="20"/>
                <w:lang w:eastAsia="zh-TW"/>
              </w:rPr>
            </w:pPr>
            <w:r w:rsidRPr="00D807EB">
              <w:rPr>
                <w:rFonts w:ascii="SimSun" w:hAnsi="SimSun" w:cs="Calibri" w:hint="eastAsia"/>
                <w:sz w:val="20"/>
                <w:szCs w:val="20"/>
                <w:highlight w:val="lightGray"/>
                <w:lang w:eastAsia="zh-TW"/>
              </w:rPr>
              <w:t>復刊第</w:t>
            </w:r>
            <w:r w:rsidRPr="00D807EB">
              <w:rPr>
                <w:rFonts w:ascii="SimSun" w:hAnsi="SimSun" w:cs="Calibri"/>
                <w:sz w:val="20"/>
                <w:szCs w:val="20"/>
                <w:highlight w:val="lightGray"/>
                <w:lang w:eastAsia="zh-TW"/>
              </w:rPr>
              <w:t xml:space="preserve"> 254 </w:t>
            </w:r>
            <w:r w:rsidRPr="00D807EB">
              <w:rPr>
                <w:rFonts w:ascii="SimSun" w:hAnsi="SimSun" w:cs="Calibri" w:hint="eastAsia"/>
                <w:sz w:val="20"/>
                <w:szCs w:val="20"/>
                <w:highlight w:val="lightGray"/>
                <w:lang w:eastAsia="zh-TW"/>
              </w:rPr>
              <w:t>號</w:t>
            </w:r>
          </w:p>
        </w:tc>
      </w:tr>
      <w:tr w:rsidR="000423D2" w:rsidRPr="00E25922" w:rsidTr="0002394D">
        <w:trPr>
          <w:trHeight w:val="494"/>
        </w:trPr>
        <w:tc>
          <w:tcPr>
            <w:tcW w:w="1901" w:type="dxa"/>
          </w:tcPr>
          <w:p w:rsidR="000423D2" w:rsidRPr="00CC30D3" w:rsidRDefault="000423D2" w:rsidP="0002394D">
            <w:pPr>
              <w:rPr>
                <w:sz w:val="20"/>
                <w:szCs w:val="20"/>
              </w:rPr>
            </w:pPr>
            <w:r w:rsidRPr="00CC30D3">
              <w:rPr>
                <w:sz w:val="20"/>
                <w:szCs w:val="20"/>
              </w:rPr>
              <w:t>Record (Translteration-Chi):</w:t>
            </w:r>
          </w:p>
        </w:tc>
        <w:tc>
          <w:tcPr>
            <w:tcW w:w="1900" w:type="dxa"/>
          </w:tcPr>
          <w:p w:rsidR="000423D2" w:rsidRPr="00986B30" w:rsidRDefault="000423D2" w:rsidP="0002394D">
            <w:pPr>
              <w:rPr>
                <w:rFonts w:ascii="SimSun"/>
                <w:sz w:val="20"/>
                <w:szCs w:val="20"/>
              </w:rPr>
            </w:pPr>
            <w:r w:rsidRPr="00986B30">
              <w:rPr>
                <w:rFonts w:ascii="SimSun" w:hAnsi="SimSun"/>
                <w:sz w:val="20"/>
                <w:szCs w:val="20"/>
              </w:rPr>
              <w:t>Di 6 juan</w:t>
            </w:r>
          </w:p>
          <w:p w:rsidR="000423D2" w:rsidRPr="00986B30" w:rsidRDefault="000423D2" w:rsidP="00D807EB">
            <w:pPr>
              <w:rPr>
                <w:rFonts w:ascii="SimSun"/>
                <w:sz w:val="20"/>
                <w:szCs w:val="20"/>
              </w:rPr>
            </w:pPr>
            <w:r w:rsidRPr="00D807EB">
              <w:rPr>
                <w:rFonts w:ascii="SimSun" w:hAnsi="SimSun"/>
                <w:sz w:val="20"/>
                <w:szCs w:val="20"/>
                <w:highlight w:val="lightGray"/>
              </w:rPr>
              <w:t>Di 6 juan</w:t>
            </w:r>
          </w:p>
        </w:tc>
        <w:tc>
          <w:tcPr>
            <w:tcW w:w="1900" w:type="dxa"/>
          </w:tcPr>
          <w:p w:rsidR="000423D2" w:rsidRDefault="000423D2" w:rsidP="0002394D">
            <w:pPr>
              <w:rPr>
                <w:rFonts w:ascii="SimSun"/>
                <w:sz w:val="20"/>
                <w:szCs w:val="20"/>
              </w:rPr>
            </w:pPr>
            <w:r w:rsidRPr="00986B30">
              <w:rPr>
                <w:rFonts w:ascii="SimSun" w:hAnsi="SimSun"/>
                <w:sz w:val="20"/>
                <w:szCs w:val="20"/>
              </w:rPr>
              <w:t>Juan 6</w:t>
            </w:r>
          </w:p>
          <w:p w:rsidR="000423D2" w:rsidRPr="00986B30" w:rsidRDefault="000423D2" w:rsidP="0002394D">
            <w:pPr>
              <w:rPr>
                <w:rFonts w:ascii="SimSun"/>
                <w:sz w:val="20"/>
                <w:szCs w:val="20"/>
              </w:rPr>
            </w:pPr>
            <w:r w:rsidRPr="00D807EB">
              <w:rPr>
                <w:rFonts w:ascii="SimSun" w:hAnsi="SimSun"/>
                <w:sz w:val="20"/>
                <w:szCs w:val="20"/>
                <w:highlight w:val="lightGray"/>
              </w:rPr>
              <w:t>Juan 6</w:t>
            </w:r>
          </w:p>
        </w:tc>
        <w:tc>
          <w:tcPr>
            <w:tcW w:w="1900" w:type="dxa"/>
          </w:tcPr>
          <w:p w:rsidR="000423D2" w:rsidRPr="005C223E" w:rsidRDefault="000423D2" w:rsidP="0002394D">
            <w:pPr>
              <w:rPr>
                <w:rFonts w:ascii="SimSun" w:cs="Calibri"/>
                <w:sz w:val="20"/>
                <w:szCs w:val="20"/>
                <w:lang w:val="it-IT"/>
              </w:rPr>
            </w:pPr>
            <w:r w:rsidRPr="005C223E">
              <w:rPr>
                <w:rFonts w:ascii="SimSun" w:hAnsi="SimSun" w:cs="Calibri"/>
                <w:sz w:val="20"/>
                <w:szCs w:val="20"/>
                <w:lang w:val="it-IT"/>
              </w:rPr>
              <w:t>Fu kan di 254 hao</w:t>
            </w:r>
          </w:p>
          <w:p w:rsidR="000423D2" w:rsidRPr="005C223E" w:rsidRDefault="000423D2" w:rsidP="0002394D">
            <w:pPr>
              <w:rPr>
                <w:rFonts w:ascii="SimSun"/>
                <w:sz w:val="20"/>
                <w:szCs w:val="20"/>
                <w:lang w:val="it-IT"/>
              </w:rPr>
            </w:pPr>
            <w:r w:rsidRPr="005C223E">
              <w:rPr>
                <w:rFonts w:ascii="SimSun" w:hAnsi="SimSun" w:cs="Calibri"/>
                <w:sz w:val="20"/>
                <w:szCs w:val="20"/>
                <w:highlight w:val="lightGray"/>
                <w:lang w:val="it-IT"/>
              </w:rPr>
              <w:t>Fu kan di 254 hao</w:t>
            </w:r>
          </w:p>
        </w:tc>
      </w:tr>
      <w:tr w:rsidR="000423D2" w:rsidRPr="00CC30D3" w:rsidTr="0002394D">
        <w:trPr>
          <w:trHeight w:val="494"/>
        </w:trPr>
        <w:tc>
          <w:tcPr>
            <w:tcW w:w="1901" w:type="dxa"/>
          </w:tcPr>
          <w:p w:rsidR="000423D2" w:rsidRPr="00CC30D3" w:rsidRDefault="000423D2" w:rsidP="00B874C2">
            <w:pPr>
              <w:rPr>
                <w:sz w:val="20"/>
                <w:szCs w:val="20"/>
              </w:rPr>
            </w:pPr>
            <w:r w:rsidRPr="00CC30D3">
              <w:rPr>
                <w:sz w:val="20"/>
                <w:szCs w:val="20"/>
              </w:rPr>
              <w:t>Record (Translteration-Jpn):</w:t>
            </w:r>
          </w:p>
        </w:tc>
        <w:tc>
          <w:tcPr>
            <w:tcW w:w="1900" w:type="dxa"/>
          </w:tcPr>
          <w:p w:rsidR="000423D2" w:rsidRDefault="000423D2" w:rsidP="0002394D">
            <w:pPr>
              <w:rPr>
                <w:rFonts w:ascii="SimSun"/>
                <w:sz w:val="20"/>
                <w:szCs w:val="20"/>
              </w:rPr>
            </w:pPr>
            <w:r w:rsidRPr="00986B30">
              <w:rPr>
                <w:rFonts w:ascii="SimSun" w:hAnsi="SimSun"/>
                <w:sz w:val="20"/>
                <w:szCs w:val="20"/>
              </w:rPr>
              <w:t>Dai 6-kan</w:t>
            </w:r>
          </w:p>
          <w:p w:rsidR="000423D2" w:rsidRPr="00986B30" w:rsidRDefault="000423D2" w:rsidP="0002394D">
            <w:pPr>
              <w:rPr>
                <w:rFonts w:ascii="SimSun"/>
                <w:sz w:val="20"/>
                <w:szCs w:val="20"/>
              </w:rPr>
            </w:pPr>
            <w:r w:rsidRPr="00D807EB">
              <w:rPr>
                <w:rFonts w:ascii="SimSun" w:hAnsi="SimSun"/>
                <w:sz w:val="20"/>
                <w:szCs w:val="20"/>
                <w:highlight w:val="lightGray"/>
              </w:rPr>
              <w:t>Dai 6-kan</w:t>
            </w:r>
          </w:p>
        </w:tc>
        <w:tc>
          <w:tcPr>
            <w:tcW w:w="1900" w:type="dxa"/>
          </w:tcPr>
          <w:p w:rsidR="000423D2" w:rsidRDefault="000423D2" w:rsidP="0002394D">
            <w:pPr>
              <w:rPr>
                <w:rFonts w:ascii="SimSun"/>
                <w:sz w:val="20"/>
                <w:szCs w:val="20"/>
              </w:rPr>
            </w:pPr>
            <w:r w:rsidRPr="00986B30">
              <w:rPr>
                <w:rFonts w:ascii="SimSun" w:hAnsi="SimSun"/>
                <w:sz w:val="20"/>
                <w:szCs w:val="20"/>
              </w:rPr>
              <w:t>Kan-6</w:t>
            </w:r>
          </w:p>
          <w:p w:rsidR="000423D2" w:rsidRPr="00986B30" w:rsidRDefault="000423D2" w:rsidP="0002394D">
            <w:pPr>
              <w:rPr>
                <w:rFonts w:ascii="SimSun"/>
                <w:sz w:val="20"/>
                <w:szCs w:val="20"/>
              </w:rPr>
            </w:pPr>
            <w:smartTag w:uri="urn:schemas-microsoft-com:office:smarttags" w:element="place">
              <w:smartTag w:uri="urn:schemas-microsoft-com:office:smarttags" w:element="State">
                <w:r w:rsidRPr="00D807EB">
                  <w:rPr>
                    <w:rFonts w:ascii="SimSun" w:hAnsi="SimSun"/>
                    <w:sz w:val="20"/>
                    <w:szCs w:val="20"/>
                    <w:highlight w:val="lightGray"/>
                  </w:rPr>
                  <w:t>Kan</w:t>
                </w:r>
              </w:smartTag>
            </w:smartTag>
            <w:r w:rsidRPr="00D807EB">
              <w:rPr>
                <w:rFonts w:ascii="SimSun" w:hAnsi="SimSun"/>
                <w:sz w:val="20"/>
                <w:szCs w:val="20"/>
                <w:highlight w:val="lightGray"/>
              </w:rPr>
              <w:t xml:space="preserve"> 6</w:t>
            </w:r>
          </w:p>
        </w:tc>
        <w:tc>
          <w:tcPr>
            <w:tcW w:w="1900" w:type="dxa"/>
          </w:tcPr>
          <w:p w:rsidR="000423D2" w:rsidRDefault="000423D2" w:rsidP="0002394D">
            <w:pPr>
              <w:rPr>
                <w:rFonts w:ascii="SimSun"/>
                <w:sz w:val="20"/>
                <w:szCs w:val="20"/>
              </w:rPr>
            </w:pPr>
          </w:p>
          <w:p w:rsidR="000423D2" w:rsidRPr="00986B30" w:rsidRDefault="000423D2" w:rsidP="0002394D">
            <w:pPr>
              <w:rPr>
                <w:rFonts w:ascii="SimSun"/>
                <w:sz w:val="20"/>
                <w:szCs w:val="20"/>
              </w:rPr>
            </w:pPr>
            <w:r w:rsidRPr="00D807EB">
              <w:rPr>
                <w:rFonts w:ascii="SimSun"/>
                <w:sz w:val="20"/>
                <w:szCs w:val="20"/>
                <w:highlight w:val="lightGray"/>
              </w:rPr>
              <w:t>Fukkan dai 254-g</w:t>
            </w:r>
            <w:r w:rsidRPr="00D807EB">
              <w:rPr>
                <w:sz w:val="20"/>
                <w:szCs w:val="20"/>
                <w:highlight w:val="lightGray"/>
              </w:rPr>
              <w:t>ó</w:t>
            </w:r>
          </w:p>
        </w:tc>
      </w:tr>
      <w:tr w:rsidR="000423D2" w:rsidRPr="00CC30D3" w:rsidTr="0002394D">
        <w:trPr>
          <w:trHeight w:val="494"/>
        </w:trPr>
        <w:tc>
          <w:tcPr>
            <w:tcW w:w="1901" w:type="dxa"/>
          </w:tcPr>
          <w:p w:rsidR="000423D2" w:rsidRPr="00CC30D3" w:rsidRDefault="000423D2" w:rsidP="00B874C2">
            <w:pPr>
              <w:rPr>
                <w:sz w:val="20"/>
                <w:szCs w:val="20"/>
              </w:rPr>
            </w:pPr>
            <w:r w:rsidRPr="00CC30D3">
              <w:rPr>
                <w:sz w:val="20"/>
                <w:szCs w:val="20"/>
              </w:rPr>
              <w:t>Record (Translteration-Kor):</w:t>
            </w:r>
          </w:p>
        </w:tc>
        <w:tc>
          <w:tcPr>
            <w:tcW w:w="1900" w:type="dxa"/>
          </w:tcPr>
          <w:p w:rsidR="000423D2" w:rsidRPr="005C223E" w:rsidRDefault="000423D2" w:rsidP="0002394D">
            <w:pPr>
              <w:rPr>
                <w:rFonts w:ascii="SimSun" w:cs="Calibri"/>
                <w:sz w:val="20"/>
                <w:szCs w:val="20"/>
                <w:lang w:val="it-IT"/>
              </w:rPr>
            </w:pPr>
            <w:r w:rsidRPr="005C223E">
              <w:rPr>
                <w:rFonts w:ascii="SimSun" w:hAnsi="SimSun" w:cs="Calibri"/>
                <w:sz w:val="20"/>
                <w:szCs w:val="20"/>
                <w:lang w:val="it-IT"/>
              </w:rPr>
              <w:t>Che 6-kwo</w:t>
            </w:r>
            <w:r w:rsidRPr="005C223E">
              <w:rPr>
                <w:rFonts w:ascii="SimSun" w:cs="Calibri"/>
                <w:sz w:val="20"/>
                <w:szCs w:val="20"/>
                <w:lang w:val="it-IT"/>
              </w:rPr>
              <w:t>̆</w:t>
            </w:r>
            <w:r w:rsidRPr="005C223E">
              <w:rPr>
                <w:rFonts w:ascii="SimSun" w:hAnsi="SimSun" w:cs="Calibri"/>
                <w:sz w:val="20"/>
                <w:szCs w:val="20"/>
                <w:lang w:val="it-IT"/>
              </w:rPr>
              <w:t>n</w:t>
            </w:r>
          </w:p>
          <w:p w:rsidR="000423D2" w:rsidRPr="005C223E" w:rsidRDefault="000423D2" w:rsidP="0002394D">
            <w:pPr>
              <w:rPr>
                <w:rFonts w:ascii="SimSun"/>
                <w:sz w:val="20"/>
                <w:szCs w:val="20"/>
                <w:lang w:val="it-IT"/>
              </w:rPr>
            </w:pPr>
            <w:r w:rsidRPr="005C223E">
              <w:rPr>
                <w:rFonts w:ascii="SimSun" w:hAnsi="SimSun" w:cs="Calibri"/>
                <w:sz w:val="20"/>
                <w:szCs w:val="20"/>
                <w:highlight w:val="lightGray"/>
                <w:lang w:val="it-IT"/>
              </w:rPr>
              <w:t>Che 6-kwo</w:t>
            </w:r>
            <w:r w:rsidRPr="005C223E">
              <w:rPr>
                <w:rFonts w:ascii="SimSun" w:cs="Calibri"/>
                <w:sz w:val="20"/>
                <w:szCs w:val="20"/>
                <w:highlight w:val="lightGray"/>
                <w:lang w:val="it-IT"/>
              </w:rPr>
              <w:t>̆</w:t>
            </w:r>
            <w:r w:rsidRPr="005C223E">
              <w:rPr>
                <w:rFonts w:ascii="SimSun" w:hAnsi="SimSun" w:cs="Calibri"/>
                <w:sz w:val="20"/>
                <w:szCs w:val="20"/>
                <w:highlight w:val="lightGray"/>
                <w:lang w:val="it-IT"/>
              </w:rPr>
              <w:t>n</w:t>
            </w:r>
          </w:p>
        </w:tc>
        <w:tc>
          <w:tcPr>
            <w:tcW w:w="1900" w:type="dxa"/>
          </w:tcPr>
          <w:p w:rsidR="000423D2" w:rsidRPr="005C223E" w:rsidRDefault="000423D2" w:rsidP="0002394D">
            <w:pPr>
              <w:rPr>
                <w:rFonts w:ascii="SimSun" w:cs="Calibri"/>
                <w:sz w:val="20"/>
                <w:szCs w:val="20"/>
                <w:lang w:val="it-IT"/>
              </w:rPr>
            </w:pPr>
          </w:p>
          <w:p w:rsidR="000423D2" w:rsidRPr="00986B30" w:rsidRDefault="000423D2" w:rsidP="0002394D">
            <w:pPr>
              <w:rPr>
                <w:rFonts w:ascii="SimSun"/>
                <w:sz w:val="20"/>
                <w:szCs w:val="20"/>
              </w:rPr>
            </w:pPr>
            <w:r w:rsidRPr="00D807EB">
              <w:rPr>
                <w:rFonts w:ascii="SimSun" w:hAnsi="SimSun" w:cs="Calibri"/>
                <w:sz w:val="20"/>
                <w:szCs w:val="20"/>
                <w:highlight w:val="lightGray"/>
              </w:rPr>
              <w:t>Kwo</w:t>
            </w:r>
            <w:r w:rsidRPr="00D807EB">
              <w:rPr>
                <w:rFonts w:ascii="SimSun" w:cs="Calibri"/>
                <w:sz w:val="20"/>
                <w:szCs w:val="20"/>
                <w:highlight w:val="lightGray"/>
              </w:rPr>
              <w:t>̆</w:t>
            </w:r>
            <w:r w:rsidRPr="00D807EB">
              <w:rPr>
                <w:rFonts w:ascii="SimSun" w:hAnsi="SimSun" w:cs="Calibri"/>
                <w:sz w:val="20"/>
                <w:szCs w:val="20"/>
                <w:highlight w:val="lightGray"/>
              </w:rPr>
              <w:t>n-6</w:t>
            </w:r>
          </w:p>
        </w:tc>
        <w:tc>
          <w:tcPr>
            <w:tcW w:w="1900" w:type="dxa"/>
          </w:tcPr>
          <w:p w:rsidR="000423D2" w:rsidRDefault="000423D2" w:rsidP="0002394D">
            <w:pPr>
              <w:rPr>
                <w:rFonts w:ascii="SimSun"/>
                <w:sz w:val="20"/>
                <w:szCs w:val="20"/>
              </w:rPr>
            </w:pPr>
          </w:p>
          <w:p w:rsidR="000423D2" w:rsidRPr="00986B30" w:rsidRDefault="000423D2" w:rsidP="0002394D">
            <w:pPr>
              <w:rPr>
                <w:rFonts w:ascii="SimSun"/>
                <w:sz w:val="20"/>
                <w:szCs w:val="20"/>
              </w:rPr>
            </w:pPr>
            <w:r w:rsidRPr="00D807EB">
              <w:rPr>
                <w:rFonts w:ascii="SimSun"/>
                <w:sz w:val="20"/>
                <w:szCs w:val="20"/>
                <w:highlight w:val="lightGray"/>
              </w:rPr>
              <w:t>Pokkan che 254-ho</w:t>
            </w:r>
          </w:p>
        </w:tc>
      </w:tr>
    </w:tbl>
    <w:p w:rsidR="000423D2" w:rsidRDefault="000423D2" w:rsidP="00BD50AC">
      <w:pPr>
        <w:rPr>
          <w:sz w:val="20"/>
          <w:szCs w:val="20"/>
        </w:rPr>
      </w:pPr>
    </w:p>
    <w:p w:rsidR="000423D2" w:rsidRPr="003776F8" w:rsidRDefault="000423D2" w:rsidP="00B874C2">
      <w:pPr>
        <w:rPr>
          <w:sz w:val="20"/>
          <w:szCs w:val="20"/>
          <w:u w:val="single"/>
        </w:rPr>
      </w:pPr>
      <w:r w:rsidRPr="003776F8">
        <w:rPr>
          <w:sz w:val="20"/>
          <w:szCs w:val="20"/>
          <w:u w:val="single"/>
        </w:rPr>
        <w:t xml:space="preserve">Questions for LC: </w:t>
      </w:r>
    </w:p>
    <w:p w:rsidR="000423D2" w:rsidRDefault="000423D2" w:rsidP="00B874C2">
      <w:pPr>
        <w:pStyle w:val="ListParagraph"/>
        <w:numPr>
          <w:ilvl w:val="0"/>
          <w:numId w:val="4"/>
        </w:numPr>
        <w:rPr>
          <w:sz w:val="20"/>
          <w:szCs w:val="20"/>
        </w:rPr>
      </w:pPr>
      <w:r>
        <w:rPr>
          <w:sz w:val="20"/>
          <w:szCs w:val="20"/>
        </w:rPr>
        <w:t>Does suggested instructions for data in both non-Latin and transliterated forms apply to all East Asian languages?</w:t>
      </w:r>
    </w:p>
    <w:p w:rsidR="000423D2" w:rsidRDefault="000423D2" w:rsidP="000F1A84">
      <w:pPr>
        <w:pStyle w:val="ListParagraph"/>
        <w:rPr>
          <w:sz w:val="20"/>
          <w:szCs w:val="20"/>
        </w:rPr>
      </w:pPr>
      <w:r w:rsidRPr="000E195D">
        <w:rPr>
          <w:sz w:val="20"/>
          <w:szCs w:val="20"/>
          <w:highlight w:val="lightGray"/>
        </w:rPr>
        <w:t>LC Response:</w:t>
      </w:r>
      <w:r>
        <w:rPr>
          <w:sz w:val="20"/>
          <w:szCs w:val="20"/>
          <w:highlight w:val="lightGray"/>
        </w:rPr>
        <w:t xml:space="preserve">  For the elements applicable at 1.8.1, we think the suggestion to always use Western-style Arabic numerals as mentioned earlier is the simplest approach to apply, and as noted earlier, it keeps the parallel script/transliteration fields in closer synchronization. A policy statement for 1.8.5 would need to address this.  Would this satisfy CEAL’s concern?  </w:t>
      </w:r>
      <w:r>
        <w:rPr>
          <w:rFonts w:eastAsia="Arial Unicode MS" w:cs="Arial Unicode MS"/>
          <w:sz w:val="20"/>
          <w:szCs w:val="20"/>
          <w:highlight w:val="lightGray"/>
        </w:rPr>
        <w:t xml:space="preserve"> If a cataloger really wanted to show that the publication date was found on the item using characters, a note could be made (see 2.20.4)</w:t>
      </w:r>
      <w:r>
        <w:rPr>
          <w:rFonts w:eastAsia="Arial Unicode MS" w:cs="Arial Unicode MS"/>
          <w:sz w:val="20"/>
          <w:szCs w:val="20"/>
        </w:rPr>
        <w:t xml:space="preserve">. </w:t>
      </w:r>
    </w:p>
    <w:p w:rsidR="000423D2" w:rsidRDefault="000423D2" w:rsidP="00B874C2">
      <w:pPr>
        <w:pStyle w:val="ListParagraph"/>
        <w:numPr>
          <w:ilvl w:val="0"/>
          <w:numId w:val="4"/>
        </w:numPr>
        <w:rPr>
          <w:sz w:val="20"/>
          <w:szCs w:val="20"/>
        </w:rPr>
      </w:pPr>
      <w:r>
        <w:rPr>
          <w:sz w:val="20"/>
          <w:szCs w:val="20"/>
        </w:rPr>
        <w:t xml:space="preserve">Does it apply to both 490/830 or only 830?  Our preference would be both for following reasons: </w:t>
      </w:r>
    </w:p>
    <w:p w:rsidR="000423D2" w:rsidRDefault="000423D2" w:rsidP="00B874C2">
      <w:pPr>
        <w:pStyle w:val="ListParagraph"/>
        <w:numPr>
          <w:ilvl w:val="1"/>
          <w:numId w:val="4"/>
        </w:numPr>
        <w:rPr>
          <w:sz w:val="20"/>
          <w:szCs w:val="20"/>
        </w:rPr>
      </w:pPr>
      <w:r>
        <w:rPr>
          <w:sz w:val="20"/>
          <w:szCs w:val="20"/>
        </w:rPr>
        <w:t>To keep the instruction simple.</w:t>
      </w:r>
    </w:p>
    <w:p w:rsidR="000423D2" w:rsidRDefault="000423D2" w:rsidP="00B874C2">
      <w:pPr>
        <w:pStyle w:val="ListParagraph"/>
        <w:numPr>
          <w:ilvl w:val="1"/>
          <w:numId w:val="4"/>
        </w:numPr>
        <w:rPr>
          <w:sz w:val="20"/>
          <w:szCs w:val="20"/>
        </w:rPr>
      </w:pPr>
      <w:r>
        <w:rPr>
          <w:sz w:val="20"/>
          <w:szCs w:val="20"/>
        </w:rPr>
        <w:t>To provide the same practice to those which choose not to trace series.</w:t>
      </w:r>
    </w:p>
    <w:p w:rsidR="000423D2" w:rsidRDefault="000423D2" w:rsidP="000E195D">
      <w:pPr>
        <w:pStyle w:val="ListParagraph"/>
        <w:rPr>
          <w:sz w:val="20"/>
          <w:szCs w:val="20"/>
        </w:rPr>
      </w:pPr>
      <w:r w:rsidRPr="000E195D">
        <w:rPr>
          <w:sz w:val="20"/>
          <w:szCs w:val="20"/>
          <w:highlight w:val="lightGray"/>
        </w:rPr>
        <w:t>LC Response:  the recording referred to in 1.8.1 for series numbering applies</w:t>
      </w:r>
      <w:r>
        <w:rPr>
          <w:sz w:val="20"/>
          <w:szCs w:val="20"/>
          <w:highlight w:val="lightGray"/>
        </w:rPr>
        <w:t xml:space="preserve"> only</w:t>
      </w:r>
      <w:r w:rsidRPr="000E195D">
        <w:rPr>
          <w:sz w:val="20"/>
          <w:szCs w:val="20"/>
          <w:highlight w:val="lightGray"/>
        </w:rPr>
        <w:t xml:space="preserve"> to the 490 field; note the comments above regarding series access fields (8XX) and series authority records.</w:t>
      </w:r>
    </w:p>
    <w:p w:rsidR="000423D2" w:rsidRDefault="000423D2" w:rsidP="00B874C2">
      <w:pPr>
        <w:pStyle w:val="ListParagraph"/>
        <w:numPr>
          <w:ilvl w:val="0"/>
          <w:numId w:val="4"/>
        </w:numPr>
        <w:rPr>
          <w:sz w:val="20"/>
          <w:szCs w:val="20"/>
        </w:rPr>
      </w:pPr>
      <w:r w:rsidRPr="00B874C2">
        <w:rPr>
          <w:sz w:val="20"/>
          <w:szCs w:val="20"/>
        </w:rPr>
        <w:t>Does the suggested instructions apply to data elements of series o</w:t>
      </w:r>
      <w:r>
        <w:rPr>
          <w:sz w:val="20"/>
          <w:szCs w:val="20"/>
        </w:rPr>
        <w:t>r</w:t>
      </w:r>
      <w:r w:rsidRPr="00B874C2">
        <w:rPr>
          <w:sz w:val="20"/>
          <w:szCs w:val="20"/>
        </w:rPr>
        <w:t xml:space="preserve"> multi-volume numbering listed under 1.8?</w:t>
      </w:r>
    </w:p>
    <w:p w:rsidR="000423D2" w:rsidRDefault="000423D2" w:rsidP="0058331E">
      <w:pPr>
        <w:pStyle w:val="ListParagraph"/>
        <w:rPr>
          <w:sz w:val="20"/>
          <w:szCs w:val="20"/>
        </w:rPr>
      </w:pPr>
      <w:r w:rsidRPr="0058331E">
        <w:rPr>
          <w:sz w:val="20"/>
          <w:szCs w:val="20"/>
          <w:highlight w:val="lightGray"/>
        </w:rPr>
        <w:t>LC  Response: not sure we understand the question.</w:t>
      </w:r>
    </w:p>
    <w:p w:rsidR="000423D2" w:rsidRPr="00C751F2" w:rsidRDefault="000423D2" w:rsidP="00C751F2">
      <w:pPr>
        <w:ind w:left="360"/>
        <w:rPr>
          <w:i/>
          <w:sz w:val="20"/>
          <w:szCs w:val="20"/>
        </w:rPr>
      </w:pPr>
    </w:p>
    <w:p w:rsidR="000423D2" w:rsidRPr="00C751F2" w:rsidRDefault="000423D2" w:rsidP="00B874C2">
      <w:pPr>
        <w:rPr>
          <w:b/>
          <w:i/>
          <w:sz w:val="20"/>
          <w:szCs w:val="20"/>
        </w:rPr>
      </w:pPr>
      <w:r w:rsidRPr="00C751F2">
        <w:rPr>
          <w:b/>
          <w:i/>
          <w:sz w:val="20"/>
          <w:szCs w:val="20"/>
        </w:rPr>
        <w:t xml:space="preserve">RDA </w:t>
      </w:r>
      <w:r>
        <w:rPr>
          <w:b/>
          <w:i/>
          <w:sz w:val="20"/>
          <w:szCs w:val="20"/>
        </w:rPr>
        <w:t>1</w:t>
      </w:r>
      <w:r w:rsidRPr="00C751F2">
        <w:rPr>
          <w:b/>
          <w:i/>
          <w:sz w:val="20"/>
          <w:szCs w:val="20"/>
        </w:rPr>
        <w:t>.8.3 Numbers Expressed as Words. Substitute numerals for numbers expressed as words.</w:t>
      </w:r>
    </w:p>
    <w:p w:rsidR="000423D2" w:rsidRDefault="000423D2" w:rsidP="00B874C2">
      <w:pPr>
        <w:rPr>
          <w:sz w:val="20"/>
          <w:szCs w:val="20"/>
        </w:rPr>
      </w:pPr>
      <w:r>
        <w:rPr>
          <w:sz w:val="20"/>
          <w:szCs w:val="20"/>
        </w:rPr>
        <w:t xml:space="preserve">CEAL suggest to remove RDA 1.8.3 and add substitution instruction for transliteration.  We would like LC to confirm if this suggestion is applicable for all languages, if not, would it be possible to provide an LCPS for all non-Latin languages or all East Asian languages to not apply this instructions?   </w:t>
      </w:r>
    </w:p>
    <w:p w:rsidR="000423D2" w:rsidRDefault="000423D2" w:rsidP="0058331E">
      <w:pPr>
        <w:rPr>
          <w:sz w:val="20"/>
          <w:szCs w:val="20"/>
        </w:rPr>
      </w:pPr>
      <w:r w:rsidRPr="000E195D">
        <w:rPr>
          <w:sz w:val="20"/>
          <w:szCs w:val="20"/>
          <w:highlight w:val="lightGray"/>
        </w:rPr>
        <w:t>LC Response:  CEAL would need to make an RDA rule change proposal to change RDA to remove 1.8.3 via the ALA Representative (CC:DA). That would be the opportunity to determine whether the removal has broad applicability/</w:t>
      </w:r>
      <w:r w:rsidRPr="0058331E">
        <w:rPr>
          <w:sz w:val="20"/>
          <w:szCs w:val="20"/>
          <w:highlight w:val="lightGray"/>
        </w:rPr>
        <w:t>support.  Instead, would CEAL be satisfied by LC’s new suggestion for 1.8.2?</w:t>
      </w:r>
    </w:p>
    <w:p w:rsidR="000423D2" w:rsidRDefault="000423D2" w:rsidP="006101B1">
      <w:pPr>
        <w:rPr>
          <w:b/>
          <w:bCs/>
          <w:i/>
          <w:iCs/>
          <w:sz w:val="20"/>
          <w:szCs w:val="20"/>
        </w:rPr>
      </w:pPr>
      <w:r w:rsidRPr="00251FA3">
        <w:rPr>
          <w:b/>
          <w:bCs/>
          <w:i/>
          <w:iCs/>
          <w:sz w:val="20"/>
          <w:szCs w:val="20"/>
        </w:rPr>
        <w:t>Authority question on “da</w:t>
      </w:r>
      <w:r>
        <w:rPr>
          <w:b/>
          <w:bCs/>
          <w:i/>
          <w:iCs/>
          <w:sz w:val="20"/>
          <w:szCs w:val="20"/>
        </w:rPr>
        <w:t xml:space="preserve"> </w:t>
      </w:r>
      <w:r w:rsidRPr="00251FA3">
        <w:rPr>
          <w:b/>
          <w:bCs/>
          <w:i/>
          <w:iCs/>
          <w:sz w:val="20"/>
          <w:szCs w:val="20"/>
        </w:rPr>
        <w:t>shi”, “</w:t>
      </w:r>
      <w:r>
        <w:rPr>
          <w:b/>
          <w:bCs/>
          <w:i/>
          <w:iCs/>
          <w:sz w:val="20"/>
          <w:szCs w:val="20"/>
        </w:rPr>
        <w:t>fa s</w:t>
      </w:r>
      <w:r w:rsidRPr="00251FA3">
        <w:rPr>
          <w:b/>
          <w:bCs/>
          <w:i/>
          <w:iCs/>
          <w:sz w:val="20"/>
          <w:szCs w:val="20"/>
        </w:rPr>
        <w:t xml:space="preserve">hi”, and “shi” in Chinese names. </w:t>
      </w:r>
    </w:p>
    <w:p w:rsidR="000423D2" w:rsidRDefault="000423D2" w:rsidP="00C43236">
      <w:pPr>
        <w:rPr>
          <w:sz w:val="20"/>
          <w:szCs w:val="20"/>
        </w:rPr>
      </w:pPr>
      <w:r>
        <w:rPr>
          <w:sz w:val="20"/>
          <w:szCs w:val="20"/>
        </w:rPr>
        <w:t>A discussion on the PCCLIST regarding “examples of upgraded NARs with $c” in September 2012 indicated that LC Chinese catalogers had determined that $c das hi was NOT a religious rank or title, and as a result it was removed from the authorized access point for an important Buddhist master “Xingyun da shi” and replaced by his year of birth (1927-).  In February 2012 a group of CJK catalogers submitted recommendations to the PCC Acceptable Headings Implementation Task Group to retain these three terms as is under RDA because in the majority of cases these terms were used as religious titles/names.  The summary of the findings by CEAL members is: “Da shi (</w:t>
      </w:r>
      <w:r>
        <w:rPr>
          <w:rFonts w:hint="eastAsia"/>
          <w:sz w:val="20"/>
          <w:szCs w:val="20"/>
        </w:rPr>
        <w:t>大师</w:t>
      </w:r>
      <w:r>
        <w:rPr>
          <w:sz w:val="20"/>
          <w:szCs w:val="20"/>
        </w:rPr>
        <w:t>) can exist as either a religious title or general respectful address.  The treatment should be determined case by case following authoritative reference sources.  “Fa shi (</w:t>
      </w:r>
      <w:r>
        <w:rPr>
          <w:rFonts w:hint="eastAsia"/>
          <w:sz w:val="20"/>
          <w:szCs w:val="20"/>
        </w:rPr>
        <w:t>法师</w:t>
      </w:r>
      <w:r>
        <w:rPr>
          <w:sz w:val="20"/>
          <w:szCs w:val="20"/>
        </w:rPr>
        <w:t>)” is more likely to be a religious title but the same instruction can be given.  “Shi (</w:t>
      </w:r>
      <w:r>
        <w:rPr>
          <w:rFonts w:hint="eastAsia"/>
          <w:sz w:val="20"/>
          <w:szCs w:val="20"/>
        </w:rPr>
        <w:t>释</w:t>
      </w:r>
      <w:r>
        <w:rPr>
          <w:sz w:val="20"/>
          <w:szCs w:val="20"/>
        </w:rPr>
        <w:t xml:space="preserve">)” is an acquired Buddhist name equivalent to “last name.” Note: these terms have equivalents in Japanese and Korean.  They may be pronounced differently but should be treated the same way.  We hope PSD will consider issuing a statement to instruct catalogers to carefully evaluate each heading when updating records containing these terms.      </w:t>
      </w:r>
    </w:p>
    <w:p w:rsidR="000423D2" w:rsidRDefault="000423D2" w:rsidP="00C43236">
      <w:pPr>
        <w:rPr>
          <w:sz w:val="20"/>
          <w:szCs w:val="20"/>
        </w:rPr>
      </w:pPr>
      <w:r w:rsidRPr="00A10249">
        <w:rPr>
          <w:sz w:val="20"/>
          <w:szCs w:val="20"/>
          <w:highlight w:val="lightGray"/>
        </w:rPr>
        <w:t>LC Response: We agree with your conclusion about use of “Shi (</w:t>
      </w:r>
      <w:r w:rsidRPr="00A10249">
        <w:rPr>
          <w:rFonts w:hint="eastAsia"/>
          <w:sz w:val="20"/>
          <w:szCs w:val="20"/>
          <w:highlight w:val="lightGray"/>
        </w:rPr>
        <w:t>释</w:t>
      </w:r>
      <w:r w:rsidRPr="00A10249">
        <w:rPr>
          <w:sz w:val="20"/>
          <w:szCs w:val="20"/>
          <w:highlight w:val="lightGray"/>
        </w:rPr>
        <w:t xml:space="preserve">)” as part of the name itself, not a title or term of honour.  We understand the difficulty of determining when “da </w:t>
      </w:r>
      <w:r>
        <w:rPr>
          <w:sz w:val="20"/>
          <w:szCs w:val="20"/>
          <w:highlight w:val="lightGray"/>
        </w:rPr>
        <w:t>s</w:t>
      </w:r>
      <w:r w:rsidRPr="00A10249">
        <w:rPr>
          <w:sz w:val="20"/>
          <w:szCs w:val="20"/>
          <w:highlight w:val="lightGray"/>
        </w:rPr>
        <w:t xml:space="preserve">hi” and “fa shi” are actually titles or a term of honour (which often requires research).  We note that a new type of </w:t>
      </w:r>
      <w:r>
        <w:rPr>
          <w:sz w:val="20"/>
          <w:szCs w:val="20"/>
          <w:highlight w:val="lightGray"/>
        </w:rPr>
        <w:t xml:space="preserve"> the RDA element </w:t>
      </w:r>
      <w:r w:rsidRPr="00A10249">
        <w:rPr>
          <w:sz w:val="20"/>
          <w:szCs w:val="20"/>
          <w:highlight w:val="lightGray"/>
        </w:rPr>
        <w:t xml:space="preserve">“title of the person” will be added to RDA as a result of a proposal to change RDA from the British Library—it will add a category as 9.4.1.9 for “other term of rank, honour, or office” (see </w:t>
      </w:r>
      <w:hyperlink r:id="rId7" w:history="1">
        <w:r w:rsidRPr="00A10249">
          <w:rPr>
            <w:rStyle w:val="Hyperlink"/>
            <w:rFonts w:cs="Arial"/>
            <w:sz w:val="20"/>
            <w:szCs w:val="20"/>
          </w:rPr>
          <w:t>http://www.rda-jsc.org/docs/6JSC-BL-3-rev-Sec-final.pdf</w:t>
        </w:r>
      </w:hyperlink>
      <w:r w:rsidRPr="00A10249">
        <w:rPr>
          <w:sz w:val="20"/>
          <w:szCs w:val="20"/>
          <w:highlight w:val="lightGray"/>
        </w:rPr>
        <w:t>)--  this will allow for the recording of such terms *to break a conflict (only)* for those cases that it may be a term of honour rather than a religious rank.  We hope such flexibility will be helpful in breaking conflicts, and eliminating some of the need for research.</w:t>
      </w:r>
      <w:r>
        <w:rPr>
          <w:sz w:val="20"/>
          <w:szCs w:val="20"/>
        </w:rPr>
        <w:t xml:space="preserve">  </w:t>
      </w:r>
      <w:r w:rsidRPr="00F918DB">
        <w:rPr>
          <w:sz w:val="20"/>
          <w:szCs w:val="20"/>
          <w:highlight w:val="lightGray"/>
        </w:rPr>
        <w:t>As noted above, it is not always easy to determine when “da shi” and “fa shi” are used as a title or a term of honour—we would propose an “in case of doubt” guideline that says to treat the term as a term of honour instead of a religious title if you don’t have evidence to the contrary; as a term of honour, it would only be added to break a conflict.  Note that we would also propose that existing authority records that use “da</w:t>
      </w:r>
      <w:r>
        <w:rPr>
          <w:sz w:val="20"/>
          <w:szCs w:val="20"/>
          <w:highlight w:val="lightGray"/>
        </w:rPr>
        <w:t xml:space="preserve"> </w:t>
      </w:r>
      <w:r w:rsidRPr="00F918DB">
        <w:rPr>
          <w:sz w:val="20"/>
          <w:szCs w:val="20"/>
          <w:highlight w:val="lightGray"/>
        </w:rPr>
        <w:t>shi” and “fa shi” should be treated as “acceptable” under RDA.</w:t>
      </w:r>
    </w:p>
    <w:p w:rsidR="000423D2" w:rsidRDefault="000423D2" w:rsidP="00F918DB">
      <w:pPr>
        <w:rPr>
          <w:sz w:val="20"/>
          <w:szCs w:val="20"/>
        </w:rPr>
      </w:pPr>
    </w:p>
    <w:p w:rsidR="000423D2" w:rsidRDefault="000423D2" w:rsidP="00F918DB">
      <w:pPr>
        <w:rPr>
          <w:sz w:val="20"/>
          <w:szCs w:val="20"/>
        </w:rPr>
      </w:pPr>
    </w:p>
    <w:p w:rsidR="000423D2" w:rsidRPr="0042205F" w:rsidRDefault="000423D2" w:rsidP="00F918DB">
      <w:pPr>
        <w:rPr>
          <w:sz w:val="20"/>
          <w:szCs w:val="20"/>
          <w:highlight w:val="lightGray"/>
        </w:rPr>
      </w:pPr>
      <w:r w:rsidRPr="0042205F">
        <w:rPr>
          <w:sz w:val="20"/>
          <w:szCs w:val="20"/>
          <w:highlight w:val="lightGray"/>
        </w:rPr>
        <w:t>Possible wording for policy at 1.8.2 (main instruction, not alternative):</w:t>
      </w:r>
    </w:p>
    <w:p w:rsidR="000423D2" w:rsidRPr="0042205F" w:rsidRDefault="000423D2" w:rsidP="00F918DB">
      <w:pPr>
        <w:rPr>
          <w:sz w:val="20"/>
          <w:szCs w:val="20"/>
          <w:highlight w:val="lightGray"/>
        </w:rPr>
      </w:pPr>
      <w:r w:rsidRPr="0042205F">
        <w:rPr>
          <w:i/>
          <w:iCs/>
          <w:sz w:val="20"/>
          <w:szCs w:val="20"/>
          <w:highlight w:val="lightGray"/>
        </w:rPr>
        <w:t>LC practice</w:t>
      </w:r>
      <w:r w:rsidRPr="0042205F">
        <w:rPr>
          <w:sz w:val="20"/>
          <w:szCs w:val="20"/>
          <w:highlight w:val="lightGray"/>
        </w:rPr>
        <w:t>:  For resources in Chinese, Japanese, and Korean script, substitute Western-style Arabic numerals for characters that represent numbers in the elements listed at RDA 1.8.1.</w:t>
      </w:r>
    </w:p>
    <w:p w:rsidR="000423D2" w:rsidRPr="0042205F" w:rsidRDefault="000423D2" w:rsidP="00F918DB">
      <w:pPr>
        <w:rPr>
          <w:sz w:val="20"/>
          <w:szCs w:val="20"/>
          <w:highlight w:val="lightGray"/>
        </w:rPr>
      </w:pPr>
      <w:r w:rsidRPr="0042205F">
        <w:rPr>
          <w:sz w:val="20"/>
          <w:szCs w:val="20"/>
          <w:highlight w:val="lightGray"/>
        </w:rPr>
        <w:t>Example:</w:t>
      </w:r>
    </w:p>
    <w:p w:rsidR="000423D2" w:rsidRPr="00B874C2" w:rsidRDefault="000423D2" w:rsidP="00F918DB">
      <w:pPr>
        <w:rPr>
          <w:sz w:val="20"/>
          <w:szCs w:val="20"/>
        </w:rPr>
      </w:pPr>
      <w:r w:rsidRPr="0042205F">
        <w:rPr>
          <w:sz w:val="20"/>
          <w:szCs w:val="20"/>
          <w:highlight w:val="lightGray"/>
        </w:rPr>
        <w:t>[provide some examples from this document]</w:t>
      </w:r>
    </w:p>
    <w:sectPr w:rsidR="000423D2" w:rsidRPr="00B874C2" w:rsidSect="0011241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3D2" w:rsidRDefault="000423D2" w:rsidP="00C751F2">
      <w:pPr>
        <w:spacing w:after="0" w:line="240" w:lineRule="auto"/>
      </w:pPr>
      <w:r>
        <w:separator/>
      </w:r>
    </w:p>
  </w:endnote>
  <w:endnote w:type="continuationSeparator" w:id="1">
    <w:p w:rsidR="000423D2" w:rsidRDefault="000423D2" w:rsidP="00C751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öUAA"/>
    <w:panose1 w:val="02030600000101010101"/>
    <w:charset w:val="81"/>
    <w:family w:val="roman"/>
    <w:pitch w:val="variable"/>
    <w:sig w:usb0="B00002AF" w:usb1="69D77CFB" w:usb2="00000030" w:usb3="00000000" w:csb0="0008009F" w:csb1="00000000"/>
  </w:font>
  <w:font w:name="MS Mincho">
    <w:altName w:val="?l?r ??fc"/>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3D2" w:rsidRDefault="000423D2">
    <w:pPr>
      <w:pStyle w:val="Footer"/>
      <w:jc w:val="right"/>
    </w:pPr>
    <w:fldSimple w:instr=" PAGE   \* MERGEFORMAT ">
      <w:r>
        <w:rPr>
          <w:noProof/>
        </w:rPr>
        <w:t>7</w:t>
      </w:r>
    </w:fldSimple>
  </w:p>
  <w:p w:rsidR="000423D2" w:rsidRDefault="000423D2">
    <w:pPr>
      <w:pStyle w:val="Footer"/>
    </w:pPr>
    <w:r>
      <w:t>2013 Questions from CEAL, with LC responses</w:t>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3D2" w:rsidRDefault="000423D2" w:rsidP="00C751F2">
      <w:pPr>
        <w:spacing w:after="0" w:line="240" w:lineRule="auto"/>
      </w:pPr>
      <w:r>
        <w:separator/>
      </w:r>
    </w:p>
  </w:footnote>
  <w:footnote w:type="continuationSeparator" w:id="1">
    <w:p w:rsidR="000423D2" w:rsidRDefault="000423D2" w:rsidP="00C751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3D2" w:rsidRDefault="000423D2">
    <w:pPr>
      <w:pStyle w:val="Header"/>
    </w:pPr>
  </w:p>
  <w:p w:rsidR="000423D2" w:rsidRDefault="000423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46134"/>
    <w:multiLevelType w:val="hybridMultilevel"/>
    <w:tmpl w:val="FAAC3A0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9537FB5"/>
    <w:multiLevelType w:val="hybridMultilevel"/>
    <w:tmpl w:val="012C3A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CDC2922"/>
    <w:multiLevelType w:val="hybridMultilevel"/>
    <w:tmpl w:val="FAAC3A0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71286AC2"/>
    <w:multiLevelType w:val="hybridMultilevel"/>
    <w:tmpl w:val="824890F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efaultTabStop w:val="720"/>
  <w:characterSpacingControl w:val="doNotCompres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702E"/>
    <w:rsid w:val="0002394D"/>
    <w:rsid w:val="000423D2"/>
    <w:rsid w:val="00081178"/>
    <w:rsid w:val="000B5E26"/>
    <w:rsid w:val="000E195D"/>
    <w:rsid w:val="000F1A84"/>
    <w:rsid w:val="0011241A"/>
    <w:rsid w:val="00126BA9"/>
    <w:rsid w:val="001C41B2"/>
    <w:rsid w:val="001F0EE8"/>
    <w:rsid w:val="002231DF"/>
    <w:rsid w:val="00251FA3"/>
    <w:rsid w:val="002C3B75"/>
    <w:rsid w:val="00364EC8"/>
    <w:rsid w:val="003776F8"/>
    <w:rsid w:val="00385CE0"/>
    <w:rsid w:val="00386469"/>
    <w:rsid w:val="003B179B"/>
    <w:rsid w:val="003D0EC5"/>
    <w:rsid w:val="003D5EB5"/>
    <w:rsid w:val="003D7113"/>
    <w:rsid w:val="00401C28"/>
    <w:rsid w:val="0040617C"/>
    <w:rsid w:val="0042205F"/>
    <w:rsid w:val="004B5257"/>
    <w:rsid w:val="0058331E"/>
    <w:rsid w:val="005C223E"/>
    <w:rsid w:val="005E0ED5"/>
    <w:rsid w:val="005E7F82"/>
    <w:rsid w:val="005F4058"/>
    <w:rsid w:val="006101B1"/>
    <w:rsid w:val="00615C2F"/>
    <w:rsid w:val="006332EA"/>
    <w:rsid w:val="0063702E"/>
    <w:rsid w:val="00665022"/>
    <w:rsid w:val="006A0B83"/>
    <w:rsid w:val="006D5ECC"/>
    <w:rsid w:val="0071680E"/>
    <w:rsid w:val="0075735B"/>
    <w:rsid w:val="00794E25"/>
    <w:rsid w:val="00795C36"/>
    <w:rsid w:val="007A69AC"/>
    <w:rsid w:val="007E15CB"/>
    <w:rsid w:val="008162BD"/>
    <w:rsid w:val="00895106"/>
    <w:rsid w:val="008C08C9"/>
    <w:rsid w:val="008E7FC7"/>
    <w:rsid w:val="009155DA"/>
    <w:rsid w:val="0093635C"/>
    <w:rsid w:val="00945363"/>
    <w:rsid w:val="00986B30"/>
    <w:rsid w:val="009A640F"/>
    <w:rsid w:val="009C09EC"/>
    <w:rsid w:val="00A0429E"/>
    <w:rsid w:val="00A10249"/>
    <w:rsid w:val="00A25874"/>
    <w:rsid w:val="00A403E0"/>
    <w:rsid w:val="00A86935"/>
    <w:rsid w:val="00AC4537"/>
    <w:rsid w:val="00AD7B09"/>
    <w:rsid w:val="00B04E4E"/>
    <w:rsid w:val="00B16B0B"/>
    <w:rsid w:val="00B41794"/>
    <w:rsid w:val="00B874C2"/>
    <w:rsid w:val="00BC65DD"/>
    <w:rsid w:val="00BD50AC"/>
    <w:rsid w:val="00C01A09"/>
    <w:rsid w:val="00C43236"/>
    <w:rsid w:val="00C537B8"/>
    <w:rsid w:val="00C751F2"/>
    <w:rsid w:val="00C91E84"/>
    <w:rsid w:val="00C92C5B"/>
    <w:rsid w:val="00CB5065"/>
    <w:rsid w:val="00CC30D3"/>
    <w:rsid w:val="00CE22C0"/>
    <w:rsid w:val="00CE5ABF"/>
    <w:rsid w:val="00CF72D2"/>
    <w:rsid w:val="00D17C54"/>
    <w:rsid w:val="00D23547"/>
    <w:rsid w:val="00D33F01"/>
    <w:rsid w:val="00D43FEF"/>
    <w:rsid w:val="00D807EB"/>
    <w:rsid w:val="00D821A8"/>
    <w:rsid w:val="00D95673"/>
    <w:rsid w:val="00E25922"/>
    <w:rsid w:val="00E67140"/>
    <w:rsid w:val="00E73D4C"/>
    <w:rsid w:val="00E90CB7"/>
    <w:rsid w:val="00E90EA9"/>
    <w:rsid w:val="00EA29F1"/>
    <w:rsid w:val="00EB6EF6"/>
    <w:rsid w:val="00EC035D"/>
    <w:rsid w:val="00EE6943"/>
    <w:rsid w:val="00F215AB"/>
    <w:rsid w:val="00F36644"/>
    <w:rsid w:val="00F423D9"/>
    <w:rsid w:val="00F918DB"/>
    <w:rsid w:val="00FA06DC"/>
    <w:rsid w:val="00FD26C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Arial"/>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41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rsid w:val="0063702E"/>
  </w:style>
  <w:style w:type="character" w:customStyle="1" w:styleId="DateChar">
    <w:name w:val="Date Char"/>
    <w:basedOn w:val="DefaultParagraphFont"/>
    <w:link w:val="Date"/>
    <w:uiPriority w:val="99"/>
    <w:semiHidden/>
    <w:locked/>
    <w:rsid w:val="0063702E"/>
    <w:rPr>
      <w:rFonts w:cs="Times New Roman"/>
    </w:rPr>
  </w:style>
  <w:style w:type="paragraph" w:styleId="ListParagraph">
    <w:name w:val="List Paragraph"/>
    <w:basedOn w:val="Normal"/>
    <w:uiPriority w:val="99"/>
    <w:qFormat/>
    <w:rsid w:val="00386469"/>
    <w:pPr>
      <w:ind w:left="720"/>
      <w:contextualSpacing/>
    </w:pPr>
  </w:style>
  <w:style w:type="paragraph" w:styleId="Header">
    <w:name w:val="header"/>
    <w:basedOn w:val="Normal"/>
    <w:link w:val="HeaderChar"/>
    <w:uiPriority w:val="99"/>
    <w:rsid w:val="00C751F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751F2"/>
    <w:rPr>
      <w:rFonts w:cs="Times New Roman"/>
    </w:rPr>
  </w:style>
  <w:style w:type="paragraph" w:styleId="Footer">
    <w:name w:val="footer"/>
    <w:basedOn w:val="Normal"/>
    <w:link w:val="FooterChar"/>
    <w:uiPriority w:val="99"/>
    <w:rsid w:val="00C751F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751F2"/>
    <w:rPr>
      <w:rFonts w:cs="Times New Roman"/>
    </w:rPr>
  </w:style>
  <w:style w:type="paragraph" w:styleId="BalloonText">
    <w:name w:val="Balloon Text"/>
    <w:basedOn w:val="Normal"/>
    <w:link w:val="BalloonTextChar"/>
    <w:uiPriority w:val="99"/>
    <w:semiHidden/>
    <w:rsid w:val="00F42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23D9"/>
    <w:rPr>
      <w:rFonts w:ascii="Tahoma" w:hAnsi="Tahoma" w:cs="Tahoma"/>
      <w:sz w:val="16"/>
      <w:szCs w:val="16"/>
    </w:rPr>
  </w:style>
  <w:style w:type="paragraph" w:styleId="PlainText">
    <w:name w:val="Plain Text"/>
    <w:basedOn w:val="Normal"/>
    <w:link w:val="PlainTextChar1"/>
    <w:uiPriority w:val="99"/>
    <w:rsid w:val="00986B30"/>
    <w:pPr>
      <w:spacing w:after="0" w:line="240" w:lineRule="auto"/>
    </w:pPr>
    <w:rPr>
      <w:rFonts w:ascii="Arial" w:hAnsi="Arial" w:cs="Times New Roman"/>
      <w:sz w:val="20"/>
      <w:szCs w:val="20"/>
    </w:rPr>
  </w:style>
  <w:style w:type="character" w:customStyle="1" w:styleId="PlainTextChar">
    <w:name w:val="Plain Text Char"/>
    <w:basedOn w:val="DefaultParagraphFont"/>
    <w:link w:val="PlainText"/>
    <w:uiPriority w:val="99"/>
    <w:semiHidden/>
    <w:locked/>
    <w:rsid w:val="0093635C"/>
    <w:rPr>
      <w:rFonts w:ascii="Courier New" w:hAnsi="Courier New" w:cs="Courier New"/>
      <w:sz w:val="20"/>
      <w:szCs w:val="20"/>
    </w:rPr>
  </w:style>
  <w:style w:type="character" w:customStyle="1" w:styleId="PlainTextChar1">
    <w:name w:val="Plain Text Char1"/>
    <w:link w:val="PlainText"/>
    <w:uiPriority w:val="99"/>
    <w:locked/>
    <w:rsid w:val="00986B30"/>
    <w:rPr>
      <w:rFonts w:ascii="Arial" w:eastAsia="SimSun" w:hAnsi="Arial"/>
      <w:lang w:val="en-US" w:eastAsia="zh-CN"/>
    </w:rPr>
  </w:style>
  <w:style w:type="character" w:styleId="Hyperlink">
    <w:name w:val="Hyperlink"/>
    <w:basedOn w:val="DefaultParagraphFont"/>
    <w:uiPriority w:val="99"/>
    <w:rsid w:val="00A1024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da-jsc.org/docs/6JSC-BL-3-rev-Sec-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136</TotalTime>
  <Pages>7</Pages>
  <Words>2456</Words>
  <Characters>14004</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RDA Questions from CEAL Community  (March 2, 2013)</dc:title>
  <dc:subject/>
  <dc:creator>Maynard Zoom</dc:creator>
  <cp:keywords/>
  <dc:description/>
  <cp:lastModifiedBy>dres</cp:lastModifiedBy>
  <cp:revision>3</cp:revision>
  <cp:lastPrinted>2013-03-11T21:50:00Z</cp:lastPrinted>
  <dcterms:created xsi:type="dcterms:W3CDTF">2013-03-13T20:41:00Z</dcterms:created>
  <dcterms:modified xsi:type="dcterms:W3CDTF">2013-03-13T21:39:00Z</dcterms:modified>
</cp:coreProperties>
</file>